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869FB">
      <w:pPr>
        <w:spacing w:line="540" w:lineRule="exact"/>
        <w:rPr>
          <w:rFonts w:eastAsia="幼圆"/>
          <w:color w:val="auto"/>
          <w:sz w:val="72"/>
          <w:highlight w:val="none"/>
        </w:rPr>
      </w:pPr>
      <w:bookmarkStart w:id="0" w:name="_Toc388963092"/>
      <w:bookmarkStart w:id="1" w:name="_Toc388620013"/>
      <w:bookmarkStart w:id="2" w:name="_Toc388619683"/>
    </w:p>
    <w:p w14:paraId="4B6F603D">
      <w:pPr>
        <w:spacing w:line="540" w:lineRule="exact"/>
        <w:rPr>
          <w:rFonts w:eastAsia="幼圆"/>
          <w:color w:val="auto"/>
          <w:sz w:val="72"/>
          <w:highlight w:val="none"/>
        </w:rPr>
      </w:pPr>
    </w:p>
    <w:p w14:paraId="04CF4C6E">
      <w:pPr>
        <w:spacing w:line="540" w:lineRule="exact"/>
        <w:rPr>
          <w:rFonts w:eastAsia="幼圆"/>
          <w:color w:val="auto"/>
          <w:sz w:val="72"/>
          <w:highlight w:val="none"/>
        </w:rPr>
      </w:pPr>
    </w:p>
    <w:p w14:paraId="786C4BBC">
      <w:pPr>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恩平市</w:t>
      </w:r>
      <w:r>
        <w:rPr>
          <w:rFonts w:hint="eastAsia" w:ascii="方正小标宋简体" w:hAnsi="方正小标宋简体" w:eastAsia="方正小标宋简体" w:cs="方正小标宋简体"/>
          <w:b w:val="0"/>
          <w:bCs/>
          <w:color w:val="auto"/>
          <w:sz w:val="44"/>
          <w:szCs w:val="44"/>
          <w:highlight w:val="none"/>
        </w:rPr>
        <w:t>养殖水域滩涂规划</w:t>
      </w:r>
    </w:p>
    <w:p w14:paraId="038D6E1D">
      <w:pPr>
        <w:jc w:val="center"/>
        <w:rPr>
          <w:rFonts w:hint="eastAsia" w:ascii="方正小标宋简体" w:hAnsi="方正小标宋简体" w:eastAsia="方正小标宋简体" w:cs="方正小标宋简体"/>
          <w:b w:val="0"/>
          <w:bCs/>
          <w:color w:val="auto"/>
          <w:kern w:val="2"/>
          <w:sz w:val="44"/>
          <w:szCs w:val="44"/>
          <w:highlight w:val="none"/>
          <w:lang w:val="en-US" w:eastAsia="zh-CN"/>
        </w:rPr>
      </w:pPr>
      <w:r>
        <w:rPr>
          <w:rFonts w:hint="eastAsia" w:ascii="方正小标宋简体" w:hAnsi="方正小标宋简体" w:eastAsia="方正小标宋简体" w:cs="方正小标宋简体"/>
          <w:b w:val="0"/>
          <w:bCs/>
          <w:color w:val="auto"/>
          <w:kern w:val="2"/>
          <w:sz w:val="44"/>
          <w:szCs w:val="44"/>
          <w:highlight w:val="none"/>
        </w:rPr>
        <w:t>（202</w:t>
      </w:r>
      <w:r>
        <w:rPr>
          <w:rFonts w:hint="eastAsia" w:ascii="方正小标宋简体" w:hAnsi="方正小标宋简体" w:eastAsia="方正小标宋简体" w:cs="方正小标宋简体"/>
          <w:b w:val="0"/>
          <w:bCs/>
          <w:color w:val="auto"/>
          <w:kern w:val="2"/>
          <w:sz w:val="44"/>
          <w:szCs w:val="44"/>
          <w:highlight w:val="none"/>
          <w:lang w:val="en-US" w:eastAsia="zh-CN"/>
        </w:rPr>
        <w:t>5</w:t>
      </w:r>
      <w:r>
        <w:rPr>
          <w:rFonts w:hint="eastAsia" w:ascii="方正小标宋简体" w:hAnsi="方正小标宋简体" w:eastAsia="方正小标宋简体" w:cs="方正小标宋简体"/>
          <w:b w:val="0"/>
          <w:bCs/>
          <w:color w:val="auto"/>
          <w:kern w:val="2"/>
          <w:sz w:val="44"/>
          <w:szCs w:val="44"/>
          <w:highlight w:val="none"/>
        </w:rPr>
        <w:t>—203</w:t>
      </w:r>
      <w:r>
        <w:rPr>
          <w:rFonts w:hint="eastAsia" w:ascii="方正小标宋简体" w:hAnsi="方正小标宋简体" w:eastAsia="方正小标宋简体" w:cs="方正小标宋简体"/>
          <w:b w:val="0"/>
          <w:bCs/>
          <w:color w:val="auto"/>
          <w:kern w:val="2"/>
          <w:sz w:val="44"/>
          <w:szCs w:val="44"/>
          <w:highlight w:val="none"/>
          <w:lang w:val="en-US" w:eastAsia="zh-CN"/>
        </w:rPr>
        <w:t>0</w:t>
      </w:r>
      <w:r>
        <w:rPr>
          <w:rFonts w:hint="eastAsia" w:ascii="方正小标宋简体" w:hAnsi="方正小标宋简体" w:eastAsia="方正小标宋简体" w:cs="方正小标宋简体"/>
          <w:b w:val="0"/>
          <w:bCs/>
          <w:color w:val="auto"/>
          <w:kern w:val="2"/>
          <w:sz w:val="44"/>
          <w:szCs w:val="44"/>
          <w:highlight w:val="none"/>
        </w:rPr>
        <w:t>年）</w:t>
      </w:r>
    </w:p>
    <w:p w14:paraId="0542405B">
      <w:pPr>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（征求意见稿）</w:t>
      </w:r>
      <w:bookmarkStart w:id="121" w:name="_GoBack"/>
      <w:bookmarkEnd w:id="121"/>
    </w:p>
    <w:p w14:paraId="5DC68CA9">
      <w:pPr>
        <w:pStyle w:val="47"/>
        <w:tabs>
          <w:tab w:val="left" w:pos="5231"/>
        </w:tabs>
        <w:spacing w:before="468" w:after="468"/>
        <w:jc w:val="left"/>
        <w:rPr>
          <w:rFonts w:hint="default" w:ascii="Times New Roman" w:hAnsi="Times New Roman" w:eastAsia="华文中宋"/>
          <w:b/>
          <w:color w:val="auto"/>
          <w:kern w:val="2"/>
          <w:sz w:val="52"/>
          <w:szCs w:val="52"/>
          <w:highlight w:val="none"/>
          <w:lang w:eastAsia="zh-CN"/>
        </w:rPr>
      </w:pPr>
      <w:r>
        <w:rPr>
          <w:rFonts w:hint="default" w:ascii="Times New Roman" w:hAnsi="Times New Roman" w:eastAsia="华文中宋"/>
          <w:b/>
          <w:color w:val="auto"/>
          <w:kern w:val="2"/>
          <w:sz w:val="52"/>
          <w:szCs w:val="52"/>
          <w:highlight w:val="none"/>
          <w:lang w:eastAsia="zh-CN"/>
        </w:rPr>
        <w:tab/>
      </w:r>
    </w:p>
    <w:p w14:paraId="62B58F8B">
      <w:pPr>
        <w:pStyle w:val="47"/>
        <w:spacing w:before="468" w:after="468" w:line="500" w:lineRule="exact"/>
        <w:rPr>
          <w:rFonts w:ascii="Times New Roman" w:hAnsi="Times New Roman" w:eastAsia="华文中宋"/>
          <w:b/>
          <w:color w:val="auto"/>
          <w:sz w:val="44"/>
          <w:szCs w:val="44"/>
          <w:highlight w:val="none"/>
        </w:rPr>
      </w:pPr>
    </w:p>
    <w:p w14:paraId="423BABCA">
      <w:pPr>
        <w:pStyle w:val="47"/>
        <w:spacing w:before="468" w:after="468" w:line="500" w:lineRule="exact"/>
        <w:rPr>
          <w:rFonts w:ascii="Times New Roman" w:hAnsi="Times New Roman" w:eastAsia="华文中宋"/>
          <w:b/>
          <w:color w:val="auto"/>
          <w:sz w:val="44"/>
          <w:szCs w:val="44"/>
          <w:highlight w:val="none"/>
        </w:rPr>
      </w:pPr>
    </w:p>
    <w:p w14:paraId="6352E89D">
      <w:pPr>
        <w:pStyle w:val="47"/>
        <w:spacing w:before="468" w:after="468"/>
        <w:rPr>
          <w:rFonts w:ascii="Times New Roman" w:hAnsi="Times New Roman" w:eastAsia="华文中宋"/>
          <w:b/>
          <w:color w:val="auto"/>
          <w:sz w:val="30"/>
          <w:szCs w:val="30"/>
          <w:highlight w:val="none"/>
        </w:rPr>
      </w:pPr>
    </w:p>
    <w:p w14:paraId="7807365C">
      <w:pPr>
        <w:pStyle w:val="47"/>
        <w:spacing w:before="468" w:after="468"/>
        <w:rPr>
          <w:rFonts w:ascii="Times New Roman" w:hAnsi="Times New Roman" w:eastAsia="华文中宋"/>
          <w:b/>
          <w:color w:val="auto"/>
          <w:sz w:val="30"/>
          <w:szCs w:val="30"/>
          <w:highlight w:val="none"/>
        </w:rPr>
      </w:pPr>
    </w:p>
    <w:p w14:paraId="669296D4">
      <w:pPr>
        <w:pStyle w:val="47"/>
        <w:spacing w:before="468" w:after="468"/>
        <w:rPr>
          <w:rFonts w:ascii="Times New Roman" w:hAnsi="Times New Roman" w:eastAsia="华文中宋"/>
          <w:b/>
          <w:color w:val="auto"/>
          <w:sz w:val="30"/>
          <w:szCs w:val="30"/>
          <w:highlight w:val="none"/>
        </w:rPr>
      </w:pPr>
    </w:p>
    <w:p w14:paraId="47BF061C">
      <w:pPr>
        <w:pStyle w:val="47"/>
        <w:spacing w:before="468" w:after="468"/>
        <w:rPr>
          <w:rFonts w:ascii="Times New Roman" w:hAnsi="Times New Roman" w:eastAsia="华文中宋"/>
          <w:b/>
          <w:color w:val="auto"/>
          <w:sz w:val="30"/>
          <w:szCs w:val="30"/>
          <w:highlight w:val="none"/>
        </w:rPr>
      </w:pPr>
    </w:p>
    <w:p w14:paraId="3ED4CC2C">
      <w:pPr>
        <w:spacing w:line="360" w:lineRule="auto"/>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恩平市</w:t>
      </w:r>
      <w:r>
        <w:rPr>
          <w:rFonts w:hint="eastAsia" w:ascii="仿宋" w:hAnsi="仿宋" w:eastAsia="仿宋" w:cs="仿宋"/>
          <w:b w:val="0"/>
          <w:bCs/>
          <w:color w:val="auto"/>
          <w:sz w:val="32"/>
          <w:szCs w:val="32"/>
          <w:highlight w:val="none"/>
        </w:rPr>
        <w:t>农业农村局</w:t>
      </w:r>
    </w:p>
    <w:p w14:paraId="5E69819A">
      <w:pPr>
        <w:spacing w:line="540" w:lineRule="exact"/>
        <w:jc w:val="center"/>
        <w:rPr>
          <w:rFonts w:hint="eastAsia" w:ascii="仿宋" w:hAnsi="仿宋" w:eastAsia="仿宋" w:cs="仿宋"/>
          <w:b/>
          <w:color w:val="auto"/>
          <w:sz w:val="36"/>
          <w:szCs w:val="36"/>
          <w:highlight w:val="none"/>
        </w:rPr>
      </w:pPr>
      <w:r>
        <w:rPr>
          <w:rFonts w:hint="eastAsia" w:ascii="仿宋" w:hAnsi="仿宋" w:eastAsia="仿宋" w:cs="仿宋"/>
          <w:b w:val="0"/>
          <w:bCs/>
          <w:color w:val="auto"/>
          <w:sz w:val="32"/>
          <w:szCs w:val="32"/>
          <w:highlight w:val="none"/>
        </w:rPr>
        <w:t>二〇二</w:t>
      </w:r>
      <w:r>
        <w:rPr>
          <w:rFonts w:hint="eastAsia" w:ascii="仿宋" w:hAnsi="仿宋" w:eastAsia="仿宋" w:cs="仿宋"/>
          <w:b w:val="0"/>
          <w:bCs/>
          <w:color w:val="auto"/>
          <w:sz w:val="32"/>
          <w:szCs w:val="32"/>
          <w:highlight w:val="none"/>
          <w:lang w:val="en-US" w:eastAsia="zh-CN"/>
        </w:rPr>
        <w:t>五</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lang w:val="en-US" w:eastAsia="zh-CN"/>
        </w:rPr>
        <w:t>六</w:t>
      </w:r>
      <w:r>
        <w:rPr>
          <w:rFonts w:hint="eastAsia" w:ascii="仿宋" w:hAnsi="仿宋" w:eastAsia="仿宋" w:cs="仿宋"/>
          <w:b w:val="0"/>
          <w:bCs/>
          <w:color w:val="auto"/>
          <w:sz w:val="32"/>
          <w:szCs w:val="32"/>
          <w:highlight w:val="none"/>
        </w:rPr>
        <w:t>月</w:t>
      </w:r>
    </w:p>
    <w:p w14:paraId="0818F0CC">
      <w:pPr>
        <w:spacing w:line="540" w:lineRule="exact"/>
        <w:jc w:val="center"/>
        <w:rPr>
          <w:rFonts w:ascii="Times New Roman" w:hAnsi="Times New Roman" w:eastAsia="华文中宋" w:cs="Times New Roman"/>
          <w:b/>
          <w:color w:val="auto"/>
          <w:sz w:val="36"/>
          <w:szCs w:val="36"/>
          <w:highlight w:val="none"/>
        </w:rPr>
        <w:sectPr>
          <w:headerReference r:id="rId6" w:type="first"/>
          <w:footerReference r:id="rId9" w:type="first"/>
          <w:headerReference r:id="rId4" w:type="default"/>
          <w:footerReference r:id="rId7" w:type="default"/>
          <w:headerReference r:id="rId5" w:type="even"/>
          <w:footerReference r:id="rId8" w:type="even"/>
          <w:pgSz w:w="11907" w:h="16840"/>
          <w:pgMar w:top="1418" w:right="1588" w:bottom="1418" w:left="1588" w:header="851" w:footer="992" w:gutter="0"/>
          <w:pgNumType w:fmt="decimal"/>
          <w:cols w:space="720" w:num="1"/>
          <w:titlePg/>
          <w:docGrid w:type="lines" w:linePitch="312" w:charSpace="0"/>
        </w:sectPr>
      </w:pPr>
    </w:p>
    <w:p w14:paraId="067ED0A9">
      <w:pPr>
        <w:pStyle w:val="49"/>
        <w:jc w:val="center"/>
        <w:rPr>
          <w:rFonts w:ascii="Times New Roman" w:hAnsi="Times New Roman" w:eastAsia="黑体"/>
          <w:b w:val="0"/>
          <w:bCs w:val="0"/>
          <w:color w:val="auto"/>
          <w:sz w:val="44"/>
          <w:szCs w:val="44"/>
          <w:highlight w:val="none"/>
          <w:lang w:val="zh-CN"/>
        </w:rPr>
      </w:pPr>
      <w:bookmarkStart w:id="3" w:name="_Toc9113"/>
    </w:p>
    <w:p w14:paraId="28DBF132">
      <w:pPr>
        <w:pStyle w:val="49"/>
        <w:jc w:val="center"/>
        <w:rPr>
          <w:rFonts w:ascii="Times New Roman" w:hAnsi="Times New Roman" w:eastAsia="黑体"/>
          <w:b w:val="0"/>
          <w:bCs w:val="0"/>
          <w:color w:val="auto"/>
          <w:sz w:val="44"/>
          <w:szCs w:val="44"/>
          <w:highlight w:val="none"/>
          <w:lang w:val="zh-CN"/>
        </w:rPr>
      </w:pPr>
    </w:p>
    <w:p w14:paraId="1963CB3B">
      <w:pPr>
        <w:pStyle w:val="49"/>
        <w:jc w:val="center"/>
        <w:rPr>
          <w:rFonts w:ascii="Times New Roman" w:hAnsi="Times New Roman" w:eastAsia="黑体"/>
          <w:b w:val="0"/>
          <w:bCs w:val="0"/>
          <w:color w:val="auto"/>
          <w:sz w:val="44"/>
          <w:szCs w:val="44"/>
          <w:highlight w:val="none"/>
          <w:lang w:val="zh-CN"/>
        </w:rPr>
      </w:pPr>
    </w:p>
    <w:p w14:paraId="46C274B3">
      <w:pPr>
        <w:pStyle w:val="49"/>
        <w:jc w:val="center"/>
        <w:rPr>
          <w:rFonts w:ascii="Times New Roman" w:hAnsi="Times New Roman" w:eastAsia="黑体"/>
          <w:b w:val="0"/>
          <w:bCs w:val="0"/>
          <w:color w:val="auto"/>
          <w:sz w:val="44"/>
          <w:szCs w:val="44"/>
          <w:highlight w:val="none"/>
          <w:lang w:val="zh-CN"/>
        </w:rPr>
      </w:pPr>
    </w:p>
    <w:p w14:paraId="51ED001E">
      <w:pPr>
        <w:pStyle w:val="49"/>
        <w:jc w:val="center"/>
        <w:rPr>
          <w:rFonts w:ascii="Times New Roman" w:hAnsi="Times New Roman" w:eastAsia="黑体"/>
          <w:b w:val="0"/>
          <w:bCs w:val="0"/>
          <w:color w:val="auto"/>
          <w:sz w:val="44"/>
          <w:szCs w:val="44"/>
          <w:highlight w:val="none"/>
          <w:lang w:val="zh-CN"/>
        </w:rPr>
      </w:pPr>
    </w:p>
    <w:p w14:paraId="66468341">
      <w:pPr>
        <w:pStyle w:val="49"/>
        <w:jc w:val="center"/>
        <w:rPr>
          <w:rFonts w:ascii="Times New Roman" w:hAnsi="Times New Roman" w:eastAsia="黑体"/>
          <w:b w:val="0"/>
          <w:bCs w:val="0"/>
          <w:color w:val="auto"/>
          <w:sz w:val="44"/>
          <w:szCs w:val="44"/>
          <w:highlight w:val="none"/>
          <w:lang w:val="zh-CN"/>
        </w:rPr>
      </w:pPr>
    </w:p>
    <w:p w14:paraId="2D7E276A">
      <w:pPr>
        <w:pStyle w:val="49"/>
        <w:jc w:val="center"/>
        <w:rPr>
          <w:rFonts w:ascii="Times New Roman" w:hAnsi="Times New Roman" w:eastAsia="黑体"/>
          <w:b w:val="0"/>
          <w:bCs w:val="0"/>
          <w:color w:val="auto"/>
          <w:sz w:val="44"/>
          <w:szCs w:val="44"/>
          <w:highlight w:val="none"/>
          <w:lang w:val="zh-CN"/>
        </w:rPr>
      </w:pPr>
    </w:p>
    <w:p w14:paraId="60BA0EE9">
      <w:pPr>
        <w:pStyle w:val="49"/>
        <w:jc w:val="center"/>
        <w:rPr>
          <w:rFonts w:ascii="Times New Roman" w:hAnsi="Times New Roman" w:eastAsia="黑体"/>
          <w:b w:val="0"/>
          <w:bCs w:val="0"/>
          <w:color w:val="auto"/>
          <w:sz w:val="44"/>
          <w:szCs w:val="44"/>
          <w:highlight w:val="none"/>
          <w:lang w:val="zh-CN"/>
        </w:rPr>
      </w:pPr>
    </w:p>
    <w:p w14:paraId="55DEF967">
      <w:pPr>
        <w:pStyle w:val="49"/>
        <w:jc w:val="center"/>
        <w:rPr>
          <w:rFonts w:ascii="Times New Roman" w:hAnsi="Times New Roman" w:eastAsia="黑体"/>
          <w:b w:val="0"/>
          <w:bCs w:val="0"/>
          <w:color w:val="auto"/>
          <w:sz w:val="44"/>
          <w:szCs w:val="44"/>
          <w:highlight w:val="none"/>
          <w:lang w:val="zh-CN"/>
        </w:rPr>
      </w:pPr>
    </w:p>
    <w:p w14:paraId="5EC069F0">
      <w:pPr>
        <w:pStyle w:val="49"/>
        <w:jc w:val="center"/>
        <w:rPr>
          <w:rFonts w:ascii="Times New Roman" w:hAnsi="Times New Roman" w:eastAsia="黑体"/>
          <w:b w:val="0"/>
          <w:bCs w:val="0"/>
          <w:color w:val="auto"/>
          <w:sz w:val="44"/>
          <w:szCs w:val="44"/>
          <w:highlight w:val="none"/>
          <w:lang w:val="zh-CN"/>
        </w:rPr>
      </w:pPr>
    </w:p>
    <w:p w14:paraId="4F5267D7">
      <w:pPr>
        <w:pStyle w:val="49"/>
        <w:jc w:val="center"/>
        <w:rPr>
          <w:rFonts w:ascii="Times New Roman" w:hAnsi="Times New Roman" w:eastAsia="黑体"/>
          <w:b w:val="0"/>
          <w:bCs w:val="0"/>
          <w:color w:val="auto"/>
          <w:sz w:val="44"/>
          <w:szCs w:val="44"/>
          <w:highlight w:val="none"/>
          <w:lang w:val="zh-CN"/>
        </w:rPr>
      </w:pPr>
    </w:p>
    <w:p w14:paraId="1B2544F0">
      <w:pPr>
        <w:pStyle w:val="49"/>
        <w:jc w:val="center"/>
        <w:rPr>
          <w:rFonts w:ascii="Times New Roman" w:hAnsi="Times New Roman" w:eastAsia="黑体"/>
          <w:b w:val="0"/>
          <w:bCs w:val="0"/>
          <w:color w:val="auto"/>
          <w:sz w:val="44"/>
          <w:szCs w:val="44"/>
          <w:highlight w:val="none"/>
          <w:lang w:val="zh-CN"/>
        </w:rPr>
      </w:pPr>
    </w:p>
    <w:p w14:paraId="7AC82DF5">
      <w:pPr>
        <w:pStyle w:val="49"/>
        <w:jc w:val="center"/>
        <w:rPr>
          <w:rFonts w:ascii="Times New Roman" w:hAnsi="Times New Roman" w:eastAsia="黑体"/>
          <w:color w:val="auto"/>
          <w:sz w:val="44"/>
          <w:szCs w:val="44"/>
          <w:highlight w:val="none"/>
        </w:rPr>
      </w:pPr>
      <w:r>
        <w:rPr>
          <w:rFonts w:ascii="Times New Roman" w:hAnsi="Times New Roman" w:eastAsia="黑体"/>
          <w:b w:val="0"/>
          <w:bCs w:val="0"/>
          <w:color w:val="auto"/>
          <w:sz w:val="44"/>
          <w:szCs w:val="44"/>
          <w:highlight w:val="none"/>
          <w:lang w:val="zh-CN"/>
        </w:rPr>
        <w:t>目</w:t>
      </w:r>
      <w:r>
        <w:rPr>
          <w:rFonts w:hint="default" w:ascii="Times New Roman" w:hAnsi="Times New Roman" w:eastAsia="黑体"/>
          <w:b w:val="0"/>
          <w:bCs w:val="0"/>
          <w:color w:val="auto"/>
          <w:sz w:val="44"/>
          <w:szCs w:val="44"/>
          <w:highlight w:val="none"/>
          <w:lang w:val="zh-CN"/>
        </w:rPr>
        <w:t xml:space="preserve"> </w:t>
      </w:r>
      <w:r>
        <w:rPr>
          <w:rFonts w:ascii="Times New Roman" w:hAnsi="Times New Roman" w:eastAsia="黑体"/>
          <w:b w:val="0"/>
          <w:bCs w:val="0"/>
          <w:color w:val="auto"/>
          <w:sz w:val="44"/>
          <w:szCs w:val="44"/>
          <w:highlight w:val="none"/>
          <w:lang w:val="zh-CN"/>
        </w:rPr>
        <w:t>录</w:t>
      </w:r>
      <w:bookmarkEnd w:id="3"/>
    </w:p>
    <w:p w14:paraId="1DD5B8B5">
      <w:pPr>
        <w:pStyle w:val="18"/>
        <w:tabs>
          <w:tab w:val="right" w:leader="dot" w:pos="8424"/>
          <w:tab w:val="clear" w:pos="1470"/>
          <w:tab w:val="clear" w:pos="8296"/>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_Toc24557 </w:instrText>
      </w:r>
      <w:r>
        <w:rPr>
          <w:color w:val="auto"/>
          <w:highlight w:val="none"/>
        </w:rPr>
        <w:fldChar w:fldCharType="separate"/>
      </w:r>
      <w:r>
        <w:rPr>
          <w:rFonts w:hint="default" w:ascii="Times New Roman" w:hAnsi="Times New Roman" w:eastAsia="黑体"/>
          <w:color w:val="auto"/>
          <w:szCs w:val="44"/>
          <w:highlight w:val="none"/>
        </w:rPr>
        <w:t>第一章  总   则</w:t>
      </w:r>
      <w:r>
        <w:rPr>
          <w:color w:val="auto"/>
          <w:highlight w:val="none"/>
        </w:rPr>
        <w:tab/>
      </w:r>
      <w:r>
        <w:rPr>
          <w:color w:val="auto"/>
          <w:highlight w:val="none"/>
        </w:rPr>
        <w:fldChar w:fldCharType="begin"/>
      </w:r>
      <w:r>
        <w:rPr>
          <w:color w:val="auto"/>
          <w:highlight w:val="none"/>
        </w:rPr>
        <w:instrText xml:space="preserve"> PAGEREF _Toc24557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4BBC780">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_Toc16889 </w:instrText>
      </w:r>
      <w:r>
        <w:rPr>
          <w:rFonts w:eastAsia="仿宋"/>
          <w:color w:val="auto"/>
          <w:highlight w:val="none"/>
        </w:rPr>
        <w:fldChar w:fldCharType="separate"/>
      </w:r>
      <w:r>
        <w:rPr>
          <w:rFonts w:hint="default" w:ascii="Times New Roman" w:hAnsi="Times New Roman" w:eastAsia="仿宋"/>
          <w:color w:val="auto"/>
          <w:szCs w:val="36"/>
          <w:highlight w:val="none"/>
        </w:rPr>
        <w:t>第一节  前   言</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_Toc16889 \h </w:instrText>
      </w:r>
      <w:r>
        <w:rPr>
          <w:rFonts w:eastAsia="仿宋"/>
          <w:color w:val="auto"/>
          <w:highlight w:val="none"/>
        </w:rPr>
        <w:fldChar w:fldCharType="separate"/>
      </w:r>
      <w:r>
        <w:rPr>
          <w:rFonts w:eastAsia="仿宋"/>
          <w:color w:val="auto"/>
          <w:highlight w:val="none"/>
        </w:rPr>
        <w:t>1</w:t>
      </w:r>
      <w:r>
        <w:rPr>
          <w:rFonts w:eastAsia="仿宋"/>
          <w:color w:val="auto"/>
          <w:highlight w:val="none"/>
        </w:rPr>
        <w:fldChar w:fldCharType="end"/>
      </w:r>
      <w:r>
        <w:rPr>
          <w:rFonts w:eastAsia="仿宋"/>
          <w:color w:val="auto"/>
          <w:highlight w:val="none"/>
        </w:rPr>
        <w:fldChar w:fldCharType="end"/>
      </w:r>
    </w:p>
    <w:p w14:paraId="09E26EAA">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_Toc3149 </w:instrText>
      </w:r>
      <w:r>
        <w:rPr>
          <w:rFonts w:eastAsia="仿宋"/>
          <w:color w:val="auto"/>
          <w:highlight w:val="none"/>
        </w:rPr>
        <w:fldChar w:fldCharType="separate"/>
      </w:r>
      <w:r>
        <w:rPr>
          <w:rFonts w:hint="default" w:ascii="Times New Roman" w:hAnsi="Times New Roman" w:eastAsia="仿宋"/>
          <w:color w:val="auto"/>
          <w:szCs w:val="36"/>
          <w:highlight w:val="none"/>
        </w:rPr>
        <w:t>第二节  编制依据</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_Toc3149 \h </w:instrText>
      </w:r>
      <w:r>
        <w:rPr>
          <w:rFonts w:eastAsia="仿宋"/>
          <w:color w:val="auto"/>
          <w:highlight w:val="none"/>
        </w:rPr>
        <w:fldChar w:fldCharType="separate"/>
      </w:r>
      <w:r>
        <w:rPr>
          <w:rFonts w:eastAsia="仿宋"/>
          <w:color w:val="auto"/>
          <w:highlight w:val="none"/>
        </w:rPr>
        <w:t>3</w:t>
      </w:r>
      <w:r>
        <w:rPr>
          <w:rFonts w:eastAsia="仿宋"/>
          <w:color w:val="auto"/>
          <w:highlight w:val="none"/>
        </w:rPr>
        <w:fldChar w:fldCharType="end"/>
      </w:r>
      <w:r>
        <w:rPr>
          <w:rFonts w:eastAsia="仿宋"/>
          <w:color w:val="auto"/>
          <w:highlight w:val="none"/>
        </w:rPr>
        <w:fldChar w:fldCharType="end"/>
      </w:r>
    </w:p>
    <w:p w14:paraId="1D70FB38">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_Toc9306 </w:instrText>
      </w:r>
      <w:r>
        <w:rPr>
          <w:rFonts w:eastAsia="仿宋"/>
          <w:color w:val="auto"/>
          <w:highlight w:val="none"/>
        </w:rPr>
        <w:fldChar w:fldCharType="separate"/>
      </w:r>
      <w:r>
        <w:rPr>
          <w:rFonts w:hint="default" w:ascii="Times New Roman" w:hAnsi="Times New Roman" w:eastAsia="仿宋"/>
          <w:color w:val="auto"/>
          <w:szCs w:val="36"/>
          <w:highlight w:val="none"/>
        </w:rPr>
        <w:t>第三节  目标任务</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_Toc9306 \h </w:instrText>
      </w:r>
      <w:r>
        <w:rPr>
          <w:rFonts w:eastAsia="仿宋"/>
          <w:color w:val="auto"/>
          <w:highlight w:val="none"/>
        </w:rPr>
        <w:fldChar w:fldCharType="separate"/>
      </w:r>
      <w:r>
        <w:rPr>
          <w:rFonts w:eastAsia="仿宋"/>
          <w:color w:val="auto"/>
          <w:highlight w:val="none"/>
        </w:rPr>
        <w:t>6</w:t>
      </w:r>
      <w:r>
        <w:rPr>
          <w:rFonts w:eastAsia="仿宋"/>
          <w:color w:val="auto"/>
          <w:highlight w:val="none"/>
        </w:rPr>
        <w:fldChar w:fldCharType="end"/>
      </w:r>
      <w:r>
        <w:rPr>
          <w:rFonts w:eastAsia="仿宋"/>
          <w:color w:val="auto"/>
          <w:highlight w:val="none"/>
        </w:rPr>
        <w:fldChar w:fldCharType="end"/>
      </w:r>
    </w:p>
    <w:p w14:paraId="38751C25">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_Toc24007 </w:instrText>
      </w:r>
      <w:r>
        <w:rPr>
          <w:rFonts w:eastAsia="仿宋"/>
          <w:color w:val="auto"/>
          <w:highlight w:val="none"/>
        </w:rPr>
        <w:fldChar w:fldCharType="separate"/>
      </w:r>
      <w:r>
        <w:rPr>
          <w:rFonts w:hint="default" w:ascii="Times New Roman" w:hAnsi="Times New Roman" w:eastAsia="仿宋"/>
          <w:color w:val="auto"/>
          <w:szCs w:val="36"/>
          <w:highlight w:val="none"/>
        </w:rPr>
        <w:t>第四节  规划原则</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_Toc24007 \h </w:instrText>
      </w:r>
      <w:r>
        <w:rPr>
          <w:rFonts w:eastAsia="仿宋"/>
          <w:color w:val="auto"/>
          <w:highlight w:val="none"/>
        </w:rPr>
        <w:fldChar w:fldCharType="separate"/>
      </w:r>
      <w:r>
        <w:rPr>
          <w:rFonts w:eastAsia="仿宋"/>
          <w:color w:val="auto"/>
          <w:highlight w:val="none"/>
        </w:rPr>
        <w:t>7</w:t>
      </w:r>
      <w:r>
        <w:rPr>
          <w:rFonts w:eastAsia="仿宋"/>
          <w:color w:val="auto"/>
          <w:highlight w:val="none"/>
        </w:rPr>
        <w:fldChar w:fldCharType="end"/>
      </w:r>
      <w:r>
        <w:rPr>
          <w:rFonts w:eastAsia="仿宋"/>
          <w:color w:val="auto"/>
          <w:highlight w:val="none"/>
        </w:rPr>
        <w:fldChar w:fldCharType="end"/>
      </w:r>
    </w:p>
    <w:p w14:paraId="54E4DF39">
      <w:pPr>
        <w:pStyle w:val="22"/>
        <w:tabs>
          <w:tab w:val="right" w:leader="dot" w:pos="8424"/>
          <w:tab w:val="clear" w:pos="1620"/>
          <w:tab w:val="clear" w:pos="8296"/>
        </w:tabs>
        <w:rPr>
          <w:color w:val="auto"/>
          <w:highlight w:val="none"/>
        </w:rPr>
      </w:pPr>
      <w:r>
        <w:rPr>
          <w:rFonts w:eastAsia="仿宋"/>
          <w:color w:val="auto"/>
          <w:highlight w:val="none"/>
        </w:rPr>
        <w:fldChar w:fldCharType="begin"/>
      </w:r>
      <w:r>
        <w:rPr>
          <w:rFonts w:eastAsia="仿宋"/>
          <w:color w:val="auto"/>
          <w:highlight w:val="none"/>
        </w:rPr>
        <w:instrText xml:space="preserve"> HYPERLINK \l _Toc14521 </w:instrText>
      </w:r>
      <w:r>
        <w:rPr>
          <w:rFonts w:eastAsia="仿宋"/>
          <w:color w:val="auto"/>
          <w:highlight w:val="none"/>
        </w:rPr>
        <w:fldChar w:fldCharType="separate"/>
      </w:r>
      <w:r>
        <w:rPr>
          <w:rFonts w:hint="default" w:ascii="Times New Roman" w:hAnsi="Times New Roman" w:eastAsia="仿宋"/>
          <w:color w:val="auto"/>
          <w:szCs w:val="36"/>
          <w:highlight w:val="none"/>
        </w:rPr>
        <w:t>第五节  规划范围和期限</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_Toc14521 \h </w:instrText>
      </w:r>
      <w:r>
        <w:rPr>
          <w:rFonts w:eastAsia="仿宋"/>
          <w:color w:val="auto"/>
          <w:highlight w:val="none"/>
        </w:rPr>
        <w:fldChar w:fldCharType="separate"/>
      </w:r>
      <w:r>
        <w:rPr>
          <w:rFonts w:eastAsia="仿宋"/>
          <w:color w:val="auto"/>
          <w:highlight w:val="none"/>
        </w:rPr>
        <w:t>8</w:t>
      </w:r>
      <w:r>
        <w:rPr>
          <w:rFonts w:eastAsia="仿宋"/>
          <w:color w:val="auto"/>
          <w:highlight w:val="none"/>
        </w:rPr>
        <w:fldChar w:fldCharType="end"/>
      </w:r>
      <w:r>
        <w:rPr>
          <w:rFonts w:eastAsia="仿宋"/>
          <w:color w:val="auto"/>
          <w:highlight w:val="none"/>
        </w:rPr>
        <w:fldChar w:fldCharType="end"/>
      </w:r>
    </w:p>
    <w:p w14:paraId="0D05DC53">
      <w:pPr>
        <w:pStyle w:val="18"/>
        <w:tabs>
          <w:tab w:val="right" w:leader="dot" w:pos="8424"/>
          <w:tab w:val="clear" w:pos="1470"/>
          <w:tab w:val="clear" w:pos="8296"/>
        </w:tabs>
        <w:rPr>
          <w:color w:val="auto"/>
          <w:highlight w:val="none"/>
        </w:rPr>
      </w:pPr>
      <w:r>
        <w:rPr>
          <w:color w:val="auto"/>
          <w:highlight w:val="none"/>
        </w:rPr>
        <w:fldChar w:fldCharType="begin"/>
      </w:r>
      <w:r>
        <w:rPr>
          <w:color w:val="auto"/>
          <w:highlight w:val="none"/>
        </w:rPr>
        <w:instrText xml:space="preserve"> HYPERLINK \l _Toc11878 </w:instrText>
      </w:r>
      <w:r>
        <w:rPr>
          <w:color w:val="auto"/>
          <w:highlight w:val="none"/>
        </w:rPr>
        <w:fldChar w:fldCharType="separate"/>
      </w:r>
      <w:r>
        <w:rPr>
          <w:rFonts w:hint="default" w:ascii="Times New Roman" w:hAnsi="Times New Roman" w:eastAsia="黑体"/>
          <w:color w:val="auto"/>
          <w:szCs w:val="44"/>
          <w:highlight w:val="none"/>
        </w:rPr>
        <w:t>第二章  养殖水域滩涂利用评价</w:t>
      </w:r>
      <w:r>
        <w:rPr>
          <w:color w:val="auto"/>
          <w:highlight w:val="none"/>
        </w:rPr>
        <w:tab/>
      </w:r>
      <w:r>
        <w:rPr>
          <w:color w:val="auto"/>
          <w:highlight w:val="none"/>
        </w:rPr>
        <w:fldChar w:fldCharType="begin"/>
      </w:r>
      <w:r>
        <w:rPr>
          <w:color w:val="auto"/>
          <w:highlight w:val="none"/>
        </w:rPr>
        <w:instrText xml:space="preserve"> PAGEREF _Toc11878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C972580">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_Toc9538 </w:instrText>
      </w:r>
      <w:r>
        <w:rPr>
          <w:rFonts w:eastAsia="仿宋"/>
          <w:color w:val="auto"/>
          <w:highlight w:val="none"/>
        </w:rPr>
        <w:fldChar w:fldCharType="separate"/>
      </w:r>
      <w:r>
        <w:rPr>
          <w:rFonts w:hint="default" w:ascii="Times New Roman" w:hAnsi="Times New Roman" w:eastAsia="仿宋"/>
          <w:color w:val="auto"/>
          <w:szCs w:val="36"/>
          <w:highlight w:val="none"/>
        </w:rPr>
        <w:t>第六节  水域滩涂承载力分析</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_Toc9538 \h </w:instrText>
      </w:r>
      <w:r>
        <w:rPr>
          <w:rFonts w:eastAsia="仿宋"/>
          <w:color w:val="auto"/>
          <w:highlight w:val="none"/>
        </w:rPr>
        <w:fldChar w:fldCharType="separate"/>
      </w:r>
      <w:r>
        <w:rPr>
          <w:rFonts w:eastAsia="仿宋"/>
          <w:color w:val="auto"/>
          <w:highlight w:val="none"/>
        </w:rPr>
        <w:t>9</w:t>
      </w:r>
      <w:r>
        <w:rPr>
          <w:rFonts w:eastAsia="仿宋"/>
          <w:color w:val="auto"/>
          <w:highlight w:val="none"/>
        </w:rPr>
        <w:fldChar w:fldCharType="end"/>
      </w:r>
      <w:r>
        <w:rPr>
          <w:rFonts w:eastAsia="仿宋"/>
          <w:color w:val="auto"/>
          <w:highlight w:val="none"/>
        </w:rPr>
        <w:fldChar w:fldCharType="end"/>
      </w:r>
    </w:p>
    <w:p w14:paraId="2F943D60">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_Toc14004 </w:instrText>
      </w:r>
      <w:r>
        <w:rPr>
          <w:rFonts w:eastAsia="仿宋"/>
          <w:color w:val="auto"/>
          <w:highlight w:val="none"/>
        </w:rPr>
        <w:fldChar w:fldCharType="separate"/>
      </w:r>
      <w:r>
        <w:rPr>
          <w:rFonts w:hint="default" w:ascii="Times New Roman" w:hAnsi="Times New Roman" w:eastAsia="仿宋"/>
          <w:color w:val="auto"/>
          <w:szCs w:val="36"/>
          <w:highlight w:val="none"/>
        </w:rPr>
        <w:t>第七节  水产养殖产业发展分析</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_Toc14004 \h </w:instrText>
      </w:r>
      <w:r>
        <w:rPr>
          <w:rFonts w:eastAsia="仿宋"/>
          <w:color w:val="auto"/>
          <w:highlight w:val="none"/>
        </w:rPr>
        <w:fldChar w:fldCharType="separate"/>
      </w:r>
      <w:r>
        <w:rPr>
          <w:rFonts w:eastAsia="仿宋"/>
          <w:color w:val="auto"/>
          <w:highlight w:val="none"/>
        </w:rPr>
        <w:t>15</w:t>
      </w:r>
      <w:r>
        <w:rPr>
          <w:rFonts w:eastAsia="仿宋"/>
          <w:color w:val="auto"/>
          <w:highlight w:val="none"/>
        </w:rPr>
        <w:fldChar w:fldCharType="end"/>
      </w:r>
      <w:r>
        <w:rPr>
          <w:rFonts w:eastAsia="仿宋"/>
          <w:color w:val="auto"/>
          <w:highlight w:val="none"/>
        </w:rPr>
        <w:fldChar w:fldCharType="end"/>
      </w:r>
    </w:p>
    <w:p w14:paraId="2CA519F5">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_Toc26429 </w:instrText>
      </w:r>
      <w:r>
        <w:rPr>
          <w:rFonts w:eastAsia="仿宋"/>
          <w:color w:val="auto"/>
          <w:highlight w:val="none"/>
        </w:rPr>
        <w:fldChar w:fldCharType="separate"/>
      </w:r>
      <w:r>
        <w:rPr>
          <w:rFonts w:hint="default" w:ascii="Times New Roman" w:hAnsi="Times New Roman" w:eastAsia="仿宋"/>
          <w:color w:val="auto"/>
          <w:szCs w:val="36"/>
          <w:highlight w:val="none"/>
        </w:rPr>
        <w:t>第八节  养殖水域滩涂开发总体思路</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_Toc26429 \h </w:instrText>
      </w:r>
      <w:r>
        <w:rPr>
          <w:rFonts w:eastAsia="仿宋"/>
          <w:color w:val="auto"/>
          <w:highlight w:val="none"/>
        </w:rPr>
        <w:fldChar w:fldCharType="separate"/>
      </w:r>
      <w:r>
        <w:rPr>
          <w:rFonts w:eastAsia="仿宋"/>
          <w:color w:val="auto"/>
          <w:highlight w:val="none"/>
        </w:rPr>
        <w:t>18</w:t>
      </w:r>
      <w:r>
        <w:rPr>
          <w:rFonts w:eastAsia="仿宋"/>
          <w:color w:val="auto"/>
          <w:highlight w:val="none"/>
        </w:rPr>
        <w:fldChar w:fldCharType="end"/>
      </w:r>
      <w:r>
        <w:rPr>
          <w:rFonts w:eastAsia="仿宋"/>
          <w:color w:val="auto"/>
          <w:highlight w:val="none"/>
        </w:rPr>
        <w:fldChar w:fldCharType="end"/>
      </w:r>
    </w:p>
    <w:p w14:paraId="2E477C2B">
      <w:pPr>
        <w:pStyle w:val="18"/>
        <w:tabs>
          <w:tab w:val="right" w:leader="dot" w:pos="8424"/>
          <w:tab w:val="clear" w:pos="1470"/>
          <w:tab w:val="clear" w:pos="8296"/>
        </w:tabs>
        <w:rPr>
          <w:color w:val="auto"/>
          <w:highlight w:val="none"/>
        </w:rPr>
      </w:pPr>
      <w:r>
        <w:rPr>
          <w:color w:val="auto"/>
          <w:highlight w:val="none"/>
        </w:rPr>
        <w:fldChar w:fldCharType="begin"/>
      </w:r>
      <w:r>
        <w:rPr>
          <w:color w:val="auto"/>
          <w:highlight w:val="none"/>
        </w:rPr>
        <w:instrText xml:space="preserve"> HYPERLINK \l _Toc4656 </w:instrText>
      </w:r>
      <w:r>
        <w:rPr>
          <w:color w:val="auto"/>
          <w:highlight w:val="none"/>
        </w:rPr>
        <w:fldChar w:fldCharType="separate"/>
      </w:r>
      <w:r>
        <w:rPr>
          <w:rFonts w:hint="default" w:ascii="Times New Roman" w:hAnsi="Times New Roman" w:eastAsia="黑体"/>
          <w:color w:val="auto"/>
          <w:szCs w:val="44"/>
          <w:highlight w:val="none"/>
        </w:rPr>
        <w:t>第三章  养殖水域滩涂功能区划</w:t>
      </w:r>
      <w:r>
        <w:rPr>
          <w:color w:val="auto"/>
          <w:highlight w:val="none"/>
        </w:rPr>
        <w:tab/>
      </w:r>
      <w:r>
        <w:rPr>
          <w:color w:val="auto"/>
          <w:highlight w:val="none"/>
        </w:rPr>
        <w:fldChar w:fldCharType="begin"/>
      </w:r>
      <w:r>
        <w:rPr>
          <w:color w:val="auto"/>
          <w:highlight w:val="none"/>
        </w:rPr>
        <w:instrText xml:space="preserve"> PAGEREF _Toc4656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6F8B2B6">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_Toc23073 </w:instrText>
      </w:r>
      <w:r>
        <w:rPr>
          <w:rFonts w:eastAsia="仿宋"/>
          <w:color w:val="auto"/>
          <w:highlight w:val="none"/>
        </w:rPr>
        <w:fldChar w:fldCharType="separate"/>
      </w:r>
      <w:r>
        <w:rPr>
          <w:rFonts w:hint="default" w:ascii="Times New Roman" w:hAnsi="Times New Roman" w:eastAsia="仿宋"/>
          <w:color w:val="auto"/>
          <w:szCs w:val="36"/>
          <w:highlight w:val="none"/>
        </w:rPr>
        <w:t>第九节  功能区概述</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_Toc23073 \h </w:instrText>
      </w:r>
      <w:r>
        <w:rPr>
          <w:rFonts w:eastAsia="仿宋"/>
          <w:color w:val="auto"/>
          <w:highlight w:val="none"/>
        </w:rPr>
        <w:fldChar w:fldCharType="separate"/>
      </w:r>
      <w:r>
        <w:rPr>
          <w:rFonts w:eastAsia="仿宋"/>
          <w:color w:val="auto"/>
          <w:highlight w:val="none"/>
        </w:rPr>
        <w:t>22</w:t>
      </w:r>
      <w:r>
        <w:rPr>
          <w:rFonts w:eastAsia="仿宋"/>
          <w:color w:val="auto"/>
          <w:highlight w:val="none"/>
        </w:rPr>
        <w:fldChar w:fldCharType="end"/>
      </w:r>
      <w:r>
        <w:rPr>
          <w:rFonts w:eastAsia="仿宋"/>
          <w:color w:val="auto"/>
          <w:highlight w:val="none"/>
        </w:rPr>
        <w:fldChar w:fldCharType="end"/>
      </w:r>
    </w:p>
    <w:p w14:paraId="1DCC3A3F">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_Toc27810 </w:instrText>
      </w:r>
      <w:r>
        <w:rPr>
          <w:rFonts w:eastAsia="仿宋"/>
          <w:color w:val="auto"/>
          <w:highlight w:val="none"/>
        </w:rPr>
        <w:fldChar w:fldCharType="separate"/>
      </w:r>
      <w:r>
        <w:rPr>
          <w:rFonts w:hint="default" w:ascii="Times New Roman" w:hAnsi="Times New Roman" w:eastAsia="仿宋"/>
          <w:color w:val="auto"/>
          <w:szCs w:val="36"/>
          <w:highlight w:val="none"/>
        </w:rPr>
        <w:t>第十节  禁止养殖区</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_Toc27810 \h </w:instrText>
      </w:r>
      <w:r>
        <w:rPr>
          <w:rFonts w:eastAsia="仿宋"/>
          <w:color w:val="auto"/>
          <w:highlight w:val="none"/>
        </w:rPr>
        <w:fldChar w:fldCharType="separate"/>
      </w:r>
      <w:r>
        <w:rPr>
          <w:rFonts w:eastAsia="仿宋"/>
          <w:color w:val="auto"/>
          <w:highlight w:val="none"/>
        </w:rPr>
        <w:t>25</w:t>
      </w:r>
      <w:r>
        <w:rPr>
          <w:rFonts w:eastAsia="仿宋"/>
          <w:color w:val="auto"/>
          <w:highlight w:val="none"/>
        </w:rPr>
        <w:fldChar w:fldCharType="end"/>
      </w:r>
      <w:r>
        <w:rPr>
          <w:rFonts w:eastAsia="仿宋"/>
          <w:color w:val="auto"/>
          <w:highlight w:val="none"/>
        </w:rPr>
        <w:fldChar w:fldCharType="end"/>
      </w:r>
    </w:p>
    <w:p w14:paraId="5FF574C7">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_Toc26642 </w:instrText>
      </w:r>
      <w:r>
        <w:rPr>
          <w:rFonts w:eastAsia="仿宋"/>
          <w:color w:val="auto"/>
          <w:highlight w:val="none"/>
        </w:rPr>
        <w:fldChar w:fldCharType="separate"/>
      </w:r>
      <w:r>
        <w:rPr>
          <w:rFonts w:hint="default" w:ascii="Times New Roman" w:hAnsi="Times New Roman" w:eastAsia="仿宋"/>
          <w:color w:val="auto"/>
          <w:szCs w:val="36"/>
          <w:highlight w:val="none"/>
        </w:rPr>
        <w:t>第十一节  限制养殖区</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_Toc26642 \h </w:instrText>
      </w:r>
      <w:r>
        <w:rPr>
          <w:rFonts w:eastAsia="仿宋"/>
          <w:color w:val="auto"/>
          <w:highlight w:val="none"/>
        </w:rPr>
        <w:fldChar w:fldCharType="separate"/>
      </w:r>
      <w:r>
        <w:rPr>
          <w:rFonts w:eastAsia="仿宋"/>
          <w:color w:val="auto"/>
          <w:highlight w:val="none"/>
        </w:rPr>
        <w:t>28</w:t>
      </w:r>
      <w:r>
        <w:rPr>
          <w:rFonts w:eastAsia="仿宋"/>
          <w:color w:val="auto"/>
          <w:highlight w:val="none"/>
        </w:rPr>
        <w:fldChar w:fldCharType="end"/>
      </w:r>
      <w:r>
        <w:rPr>
          <w:rFonts w:eastAsia="仿宋"/>
          <w:color w:val="auto"/>
          <w:highlight w:val="none"/>
        </w:rPr>
        <w:fldChar w:fldCharType="end"/>
      </w:r>
    </w:p>
    <w:p w14:paraId="582BA9E3">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_Toc18197 </w:instrText>
      </w:r>
      <w:r>
        <w:rPr>
          <w:rFonts w:eastAsia="仿宋"/>
          <w:color w:val="auto"/>
          <w:highlight w:val="none"/>
        </w:rPr>
        <w:fldChar w:fldCharType="separate"/>
      </w:r>
      <w:r>
        <w:rPr>
          <w:rFonts w:hint="default" w:ascii="Times New Roman" w:hAnsi="Times New Roman" w:eastAsia="仿宋"/>
          <w:color w:val="auto"/>
          <w:szCs w:val="36"/>
          <w:highlight w:val="none"/>
        </w:rPr>
        <w:t xml:space="preserve">第十二节 </w:t>
      </w:r>
      <w:r>
        <w:rPr>
          <w:rFonts w:hint="default" w:ascii="Times New Roman" w:hAnsi="Times New Roman" w:eastAsia="仿宋"/>
          <w:color w:val="auto"/>
          <w:szCs w:val="36"/>
          <w:highlight w:val="none"/>
          <w:lang w:val="en-US" w:eastAsia="zh-CN"/>
        </w:rPr>
        <w:t xml:space="preserve"> </w:t>
      </w:r>
      <w:r>
        <w:rPr>
          <w:rFonts w:hint="default" w:ascii="Times New Roman" w:hAnsi="Times New Roman" w:eastAsia="仿宋"/>
          <w:color w:val="auto"/>
          <w:szCs w:val="36"/>
          <w:highlight w:val="none"/>
        </w:rPr>
        <w:t>养殖区</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_Toc18197 \h </w:instrText>
      </w:r>
      <w:r>
        <w:rPr>
          <w:rFonts w:eastAsia="仿宋"/>
          <w:color w:val="auto"/>
          <w:highlight w:val="none"/>
        </w:rPr>
        <w:fldChar w:fldCharType="separate"/>
      </w:r>
      <w:r>
        <w:rPr>
          <w:rFonts w:eastAsia="仿宋"/>
          <w:color w:val="auto"/>
          <w:highlight w:val="none"/>
        </w:rPr>
        <w:t>32</w:t>
      </w:r>
      <w:r>
        <w:rPr>
          <w:rFonts w:eastAsia="仿宋"/>
          <w:color w:val="auto"/>
          <w:highlight w:val="none"/>
        </w:rPr>
        <w:fldChar w:fldCharType="end"/>
      </w:r>
      <w:r>
        <w:rPr>
          <w:rFonts w:eastAsia="仿宋"/>
          <w:color w:val="auto"/>
          <w:highlight w:val="none"/>
        </w:rPr>
        <w:fldChar w:fldCharType="end"/>
      </w:r>
    </w:p>
    <w:p w14:paraId="0B4F5871">
      <w:pPr>
        <w:pStyle w:val="18"/>
        <w:tabs>
          <w:tab w:val="right" w:leader="dot" w:pos="8424"/>
          <w:tab w:val="clear" w:pos="1470"/>
          <w:tab w:val="clear" w:pos="8296"/>
        </w:tabs>
        <w:rPr>
          <w:color w:val="auto"/>
          <w:highlight w:val="none"/>
        </w:rPr>
      </w:pPr>
      <w:r>
        <w:rPr>
          <w:color w:val="auto"/>
          <w:highlight w:val="none"/>
        </w:rPr>
        <w:fldChar w:fldCharType="begin"/>
      </w:r>
      <w:r>
        <w:rPr>
          <w:color w:val="auto"/>
          <w:highlight w:val="none"/>
        </w:rPr>
        <w:instrText xml:space="preserve"> HYPERLINK \l _Toc14215 </w:instrText>
      </w:r>
      <w:r>
        <w:rPr>
          <w:color w:val="auto"/>
          <w:highlight w:val="none"/>
        </w:rPr>
        <w:fldChar w:fldCharType="separate"/>
      </w:r>
      <w:r>
        <w:rPr>
          <w:rFonts w:hint="default" w:ascii="Times New Roman" w:hAnsi="Times New Roman" w:eastAsia="黑体"/>
          <w:color w:val="auto"/>
          <w:szCs w:val="44"/>
          <w:highlight w:val="none"/>
        </w:rPr>
        <w:t>第四章  保障措施</w:t>
      </w:r>
      <w:r>
        <w:rPr>
          <w:color w:val="auto"/>
          <w:highlight w:val="none"/>
        </w:rPr>
        <w:tab/>
      </w:r>
      <w:r>
        <w:rPr>
          <w:color w:val="auto"/>
          <w:highlight w:val="none"/>
        </w:rPr>
        <w:fldChar w:fldCharType="begin"/>
      </w:r>
      <w:r>
        <w:rPr>
          <w:color w:val="auto"/>
          <w:highlight w:val="none"/>
        </w:rPr>
        <w:instrText xml:space="preserve"> PAGEREF _Toc14215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98C5A03">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_Toc31087 </w:instrText>
      </w:r>
      <w:r>
        <w:rPr>
          <w:rFonts w:eastAsia="仿宋"/>
          <w:color w:val="auto"/>
          <w:highlight w:val="none"/>
        </w:rPr>
        <w:fldChar w:fldCharType="separate"/>
      </w:r>
      <w:r>
        <w:rPr>
          <w:rFonts w:hint="default" w:ascii="Times New Roman" w:hAnsi="Times New Roman" w:eastAsia="仿宋"/>
          <w:color w:val="auto"/>
          <w:szCs w:val="36"/>
          <w:highlight w:val="none"/>
        </w:rPr>
        <w:t>第十</w:t>
      </w:r>
      <w:r>
        <w:rPr>
          <w:rFonts w:hint="default" w:ascii="Times New Roman" w:hAnsi="Times New Roman" w:eastAsia="仿宋"/>
          <w:color w:val="auto"/>
          <w:szCs w:val="36"/>
          <w:highlight w:val="none"/>
          <w:lang w:val="en-US" w:eastAsia="zh-CN"/>
        </w:rPr>
        <w:t>三</w:t>
      </w:r>
      <w:r>
        <w:rPr>
          <w:rFonts w:hint="default" w:ascii="Times New Roman" w:hAnsi="Times New Roman" w:eastAsia="仿宋"/>
          <w:color w:val="auto"/>
          <w:szCs w:val="36"/>
          <w:highlight w:val="none"/>
        </w:rPr>
        <w:t>节  加强组织领导</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_Toc31087 \h </w:instrText>
      </w:r>
      <w:r>
        <w:rPr>
          <w:rFonts w:eastAsia="仿宋"/>
          <w:color w:val="auto"/>
          <w:highlight w:val="none"/>
        </w:rPr>
        <w:fldChar w:fldCharType="separate"/>
      </w:r>
      <w:r>
        <w:rPr>
          <w:rFonts w:eastAsia="仿宋"/>
          <w:color w:val="auto"/>
          <w:highlight w:val="none"/>
        </w:rPr>
        <w:t>37</w:t>
      </w:r>
      <w:r>
        <w:rPr>
          <w:rFonts w:eastAsia="仿宋"/>
          <w:color w:val="auto"/>
          <w:highlight w:val="none"/>
        </w:rPr>
        <w:fldChar w:fldCharType="end"/>
      </w:r>
      <w:r>
        <w:rPr>
          <w:rFonts w:eastAsia="仿宋"/>
          <w:color w:val="auto"/>
          <w:highlight w:val="none"/>
        </w:rPr>
        <w:fldChar w:fldCharType="end"/>
      </w:r>
    </w:p>
    <w:p w14:paraId="4D777124">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_Toc1773 </w:instrText>
      </w:r>
      <w:r>
        <w:rPr>
          <w:rFonts w:eastAsia="仿宋"/>
          <w:color w:val="auto"/>
          <w:highlight w:val="none"/>
        </w:rPr>
        <w:fldChar w:fldCharType="separate"/>
      </w:r>
      <w:r>
        <w:rPr>
          <w:rFonts w:hint="default" w:ascii="Times New Roman" w:hAnsi="Times New Roman" w:eastAsia="仿宋"/>
          <w:color w:val="auto"/>
          <w:szCs w:val="36"/>
          <w:highlight w:val="none"/>
        </w:rPr>
        <w:t>第十</w:t>
      </w:r>
      <w:r>
        <w:rPr>
          <w:rFonts w:hint="default" w:ascii="Times New Roman" w:hAnsi="Times New Roman" w:eastAsia="仿宋"/>
          <w:color w:val="auto"/>
          <w:szCs w:val="36"/>
          <w:highlight w:val="none"/>
          <w:lang w:val="en-US" w:eastAsia="zh-CN"/>
        </w:rPr>
        <w:t>四</w:t>
      </w:r>
      <w:r>
        <w:rPr>
          <w:rFonts w:hint="default" w:ascii="Times New Roman" w:hAnsi="Times New Roman" w:eastAsia="仿宋"/>
          <w:color w:val="auto"/>
          <w:szCs w:val="36"/>
          <w:highlight w:val="none"/>
        </w:rPr>
        <w:t>节  强化监督检查</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_Toc1773 \h </w:instrText>
      </w:r>
      <w:r>
        <w:rPr>
          <w:rFonts w:eastAsia="仿宋"/>
          <w:color w:val="auto"/>
          <w:highlight w:val="none"/>
        </w:rPr>
        <w:fldChar w:fldCharType="separate"/>
      </w:r>
      <w:r>
        <w:rPr>
          <w:rFonts w:eastAsia="仿宋"/>
          <w:color w:val="auto"/>
          <w:highlight w:val="none"/>
        </w:rPr>
        <w:t>38</w:t>
      </w:r>
      <w:r>
        <w:rPr>
          <w:rFonts w:eastAsia="仿宋"/>
          <w:color w:val="auto"/>
          <w:highlight w:val="none"/>
        </w:rPr>
        <w:fldChar w:fldCharType="end"/>
      </w:r>
      <w:r>
        <w:rPr>
          <w:rFonts w:eastAsia="仿宋"/>
          <w:color w:val="auto"/>
          <w:highlight w:val="none"/>
        </w:rPr>
        <w:fldChar w:fldCharType="end"/>
      </w:r>
    </w:p>
    <w:p w14:paraId="2480184A">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_Toc32260 </w:instrText>
      </w:r>
      <w:r>
        <w:rPr>
          <w:rFonts w:eastAsia="仿宋"/>
          <w:color w:val="auto"/>
          <w:highlight w:val="none"/>
        </w:rPr>
        <w:fldChar w:fldCharType="separate"/>
      </w:r>
      <w:r>
        <w:rPr>
          <w:rFonts w:hint="default" w:ascii="Times New Roman" w:hAnsi="Times New Roman" w:eastAsia="仿宋"/>
          <w:color w:val="auto"/>
          <w:szCs w:val="36"/>
          <w:highlight w:val="none"/>
        </w:rPr>
        <w:t>第十</w:t>
      </w:r>
      <w:r>
        <w:rPr>
          <w:rFonts w:hint="default" w:ascii="Times New Roman" w:hAnsi="Times New Roman" w:eastAsia="仿宋"/>
          <w:color w:val="auto"/>
          <w:szCs w:val="36"/>
          <w:highlight w:val="none"/>
          <w:lang w:val="en-US" w:eastAsia="zh-CN"/>
        </w:rPr>
        <w:t>五</w:t>
      </w:r>
      <w:r>
        <w:rPr>
          <w:rFonts w:hint="default" w:ascii="Times New Roman" w:hAnsi="Times New Roman" w:eastAsia="仿宋"/>
          <w:color w:val="auto"/>
          <w:szCs w:val="36"/>
          <w:highlight w:val="none"/>
        </w:rPr>
        <w:t>节  完善生态保护</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_Toc32260 \h </w:instrText>
      </w:r>
      <w:r>
        <w:rPr>
          <w:rFonts w:eastAsia="仿宋"/>
          <w:color w:val="auto"/>
          <w:highlight w:val="none"/>
        </w:rPr>
        <w:fldChar w:fldCharType="separate"/>
      </w:r>
      <w:r>
        <w:rPr>
          <w:rFonts w:eastAsia="仿宋"/>
          <w:color w:val="auto"/>
          <w:highlight w:val="none"/>
        </w:rPr>
        <w:t>40</w:t>
      </w:r>
      <w:r>
        <w:rPr>
          <w:rFonts w:eastAsia="仿宋"/>
          <w:color w:val="auto"/>
          <w:highlight w:val="none"/>
        </w:rPr>
        <w:fldChar w:fldCharType="end"/>
      </w:r>
      <w:r>
        <w:rPr>
          <w:rFonts w:eastAsia="仿宋"/>
          <w:color w:val="auto"/>
          <w:highlight w:val="none"/>
        </w:rPr>
        <w:fldChar w:fldCharType="end"/>
      </w:r>
    </w:p>
    <w:p w14:paraId="1583465D">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_Toc11897 </w:instrText>
      </w:r>
      <w:r>
        <w:rPr>
          <w:rFonts w:eastAsia="仿宋"/>
          <w:color w:val="auto"/>
          <w:highlight w:val="none"/>
        </w:rPr>
        <w:fldChar w:fldCharType="separate"/>
      </w:r>
      <w:r>
        <w:rPr>
          <w:rFonts w:hint="default" w:ascii="Times New Roman" w:hAnsi="Times New Roman" w:eastAsia="仿宋"/>
          <w:color w:val="auto"/>
          <w:szCs w:val="36"/>
          <w:highlight w:val="none"/>
        </w:rPr>
        <w:t>第十</w:t>
      </w:r>
      <w:r>
        <w:rPr>
          <w:rFonts w:hint="default" w:ascii="Times New Roman" w:hAnsi="Times New Roman" w:eastAsia="仿宋"/>
          <w:color w:val="auto"/>
          <w:szCs w:val="36"/>
          <w:highlight w:val="none"/>
          <w:lang w:val="en-US" w:eastAsia="zh-CN"/>
        </w:rPr>
        <w:t>六</w:t>
      </w:r>
      <w:r>
        <w:rPr>
          <w:rFonts w:hint="default" w:ascii="Times New Roman" w:hAnsi="Times New Roman" w:eastAsia="仿宋"/>
          <w:color w:val="auto"/>
          <w:szCs w:val="36"/>
          <w:highlight w:val="none"/>
        </w:rPr>
        <w:t>节  其他保障措施</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_Toc11897 \h </w:instrText>
      </w:r>
      <w:r>
        <w:rPr>
          <w:rFonts w:eastAsia="仿宋"/>
          <w:color w:val="auto"/>
          <w:highlight w:val="none"/>
        </w:rPr>
        <w:fldChar w:fldCharType="separate"/>
      </w:r>
      <w:r>
        <w:rPr>
          <w:rFonts w:eastAsia="仿宋"/>
          <w:color w:val="auto"/>
          <w:highlight w:val="none"/>
        </w:rPr>
        <w:t>41</w:t>
      </w:r>
      <w:r>
        <w:rPr>
          <w:rFonts w:eastAsia="仿宋"/>
          <w:color w:val="auto"/>
          <w:highlight w:val="none"/>
        </w:rPr>
        <w:fldChar w:fldCharType="end"/>
      </w:r>
      <w:r>
        <w:rPr>
          <w:rFonts w:eastAsia="仿宋"/>
          <w:color w:val="auto"/>
          <w:highlight w:val="none"/>
        </w:rPr>
        <w:fldChar w:fldCharType="end"/>
      </w:r>
    </w:p>
    <w:p w14:paraId="7B114E65">
      <w:pPr>
        <w:pStyle w:val="18"/>
        <w:tabs>
          <w:tab w:val="right" w:leader="dot" w:pos="8424"/>
          <w:tab w:val="clear" w:pos="1470"/>
          <w:tab w:val="clear" w:pos="8296"/>
        </w:tabs>
        <w:rPr>
          <w:color w:val="auto"/>
          <w:highlight w:val="none"/>
        </w:rPr>
        <w:sectPr>
          <w:headerReference r:id="rId12" w:type="first"/>
          <w:headerReference r:id="rId10" w:type="default"/>
          <w:footerReference r:id="rId13" w:type="default"/>
          <w:headerReference r:id="rId11" w:type="even"/>
          <w:pgSz w:w="11906" w:h="16838"/>
          <w:pgMar w:top="1440" w:right="1741" w:bottom="1440" w:left="1741" w:header="851" w:footer="992" w:gutter="0"/>
          <w:pgNumType w:fmt="decimal" w:start="1"/>
          <w:cols w:space="720" w:num="1"/>
          <w:docGrid w:type="lines" w:linePitch="312" w:charSpace="0"/>
        </w:sectPr>
      </w:pPr>
    </w:p>
    <w:p w14:paraId="17BD49FE">
      <w:pPr>
        <w:pStyle w:val="18"/>
        <w:tabs>
          <w:tab w:val="right" w:leader="dot" w:pos="8424"/>
          <w:tab w:val="clear" w:pos="1470"/>
          <w:tab w:val="clear" w:pos="8296"/>
        </w:tabs>
        <w:rPr>
          <w:color w:val="auto"/>
          <w:highlight w:val="none"/>
        </w:rPr>
      </w:pPr>
      <w:r>
        <w:rPr>
          <w:color w:val="auto"/>
          <w:highlight w:val="none"/>
        </w:rPr>
        <w:fldChar w:fldCharType="begin"/>
      </w:r>
      <w:r>
        <w:rPr>
          <w:color w:val="auto"/>
          <w:highlight w:val="none"/>
        </w:rPr>
        <w:instrText xml:space="preserve"> HYPERLINK \l _Toc16029 </w:instrText>
      </w:r>
      <w:r>
        <w:rPr>
          <w:color w:val="auto"/>
          <w:highlight w:val="none"/>
        </w:rPr>
        <w:fldChar w:fldCharType="separate"/>
      </w:r>
      <w:r>
        <w:rPr>
          <w:rFonts w:hint="default" w:ascii="Times New Roman" w:hAnsi="Times New Roman" w:eastAsia="黑体"/>
          <w:color w:val="auto"/>
          <w:szCs w:val="44"/>
          <w:highlight w:val="none"/>
        </w:rPr>
        <w:t>第五章  附则</w:t>
      </w:r>
      <w:r>
        <w:rPr>
          <w:color w:val="auto"/>
          <w:highlight w:val="none"/>
        </w:rPr>
        <w:tab/>
      </w:r>
      <w:r>
        <w:rPr>
          <w:color w:val="auto"/>
          <w:highlight w:val="none"/>
        </w:rPr>
        <w:fldChar w:fldCharType="begin"/>
      </w:r>
      <w:r>
        <w:rPr>
          <w:color w:val="auto"/>
          <w:highlight w:val="none"/>
        </w:rPr>
        <w:instrText xml:space="preserve"> PAGEREF _Toc16029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43BDA92E">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_Toc16786 </w:instrText>
      </w:r>
      <w:r>
        <w:rPr>
          <w:rFonts w:eastAsia="仿宋"/>
          <w:color w:val="auto"/>
          <w:highlight w:val="none"/>
        </w:rPr>
        <w:fldChar w:fldCharType="separate"/>
      </w:r>
      <w:r>
        <w:rPr>
          <w:rFonts w:hint="default" w:ascii="Times New Roman" w:hAnsi="Times New Roman" w:eastAsia="仿宋"/>
          <w:color w:val="auto"/>
          <w:szCs w:val="36"/>
          <w:highlight w:val="none"/>
        </w:rPr>
        <w:t>第十</w:t>
      </w:r>
      <w:r>
        <w:rPr>
          <w:rFonts w:hint="default" w:ascii="Times New Roman" w:hAnsi="Times New Roman" w:eastAsia="仿宋"/>
          <w:color w:val="auto"/>
          <w:szCs w:val="36"/>
          <w:highlight w:val="none"/>
          <w:lang w:val="en-US" w:eastAsia="zh-CN"/>
        </w:rPr>
        <w:t>七</w:t>
      </w:r>
      <w:r>
        <w:rPr>
          <w:rFonts w:hint="default" w:ascii="Times New Roman" w:hAnsi="Times New Roman" w:eastAsia="仿宋"/>
          <w:color w:val="auto"/>
          <w:szCs w:val="36"/>
          <w:highlight w:val="none"/>
        </w:rPr>
        <w:t>节  规划法律效力</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_Toc16786 \h </w:instrText>
      </w:r>
      <w:r>
        <w:rPr>
          <w:rFonts w:eastAsia="仿宋"/>
          <w:color w:val="auto"/>
          <w:highlight w:val="none"/>
        </w:rPr>
        <w:fldChar w:fldCharType="separate"/>
      </w:r>
      <w:r>
        <w:rPr>
          <w:rFonts w:eastAsia="仿宋"/>
          <w:color w:val="auto"/>
          <w:highlight w:val="none"/>
        </w:rPr>
        <w:t>43</w:t>
      </w:r>
      <w:r>
        <w:rPr>
          <w:rFonts w:eastAsia="仿宋"/>
          <w:color w:val="auto"/>
          <w:highlight w:val="none"/>
        </w:rPr>
        <w:fldChar w:fldCharType="end"/>
      </w:r>
      <w:r>
        <w:rPr>
          <w:rFonts w:eastAsia="仿宋"/>
          <w:color w:val="auto"/>
          <w:highlight w:val="none"/>
        </w:rPr>
        <w:fldChar w:fldCharType="end"/>
      </w:r>
    </w:p>
    <w:p w14:paraId="045AB8EE">
      <w:pPr>
        <w:pStyle w:val="22"/>
        <w:tabs>
          <w:tab w:val="right" w:leader="dot" w:pos="8424"/>
          <w:tab w:val="clear" w:pos="1620"/>
          <w:tab w:val="clear" w:pos="8296"/>
        </w:tabs>
        <w:rPr>
          <w:rFonts w:eastAsia="仿宋"/>
          <w:color w:val="auto"/>
          <w:highlight w:val="none"/>
        </w:rPr>
      </w:pPr>
      <w:r>
        <w:rPr>
          <w:rFonts w:eastAsia="仿宋"/>
          <w:color w:val="auto"/>
          <w:highlight w:val="none"/>
        </w:rPr>
        <w:fldChar w:fldCharType="begin"/>
      </w:r>
      <w:r>
        <w:rPr>
          <w:rFonts w:eastAsia="仿宋"/>
          <w:color w:val="auto"/>
          <w:highlight w:val="none"/>
        </w:rPr>
        <w:instrText xml:space="preserve"> HYPERLINK \l _Toc5827 </w:instrText>
      </w:r>
      <w:r>
        <w:rPr>
          <w:rFonts w:eastAsia="仿宋"/>
          <w:color w:val="auto"/>
          <w:highlight w:val="none"/>
        </w:rPr>
        <w:fldChar w:fldCharType="separate"/>
      </w:r>
      <w:r>
        <w:rPr>
          <w:rFonts w:hint="default" w:ascii="Times New Roman" w:hAnsi="Times New Roman" w:eastAsia="仿宋"/>
          <w:color w:val="auto"/>
          <w:szCs w:val="36"/>
          <w:highlight w:val="none"/>
        </w:rPr>
        <w:t>第十</w:t>
      </w:r>
      <w:r>
        <w:rPr>
          <w:rFonts w:hint="default" w:ascii="Times New Roman" w:hAnsi="Times New Roman" w:eastAsia="仿宋"/>
          <w:color w:val="auto"/>
          <w:szCs w:val="36"/>
          <w:highlight w:val="none"/>
          <w:lang w:val="en-US" w:eastAsia="zh-CN"/>
        </w:rPr>
        <w:t>八</w:t>
      </w:r>
      <w:r>
        <w:rPr>
          <w:rFonts w:hint="default" w:ascii="Times New Roman" w:hAnsi="Times New Roman" w:eastAsia="仿宋"/>
          <w:color w:val="auto"/>
          <w:szCs w:val="36"/>
          <w:highlight w:val="none"/>
        </w:rPr>
        <w:t>节  规划成果法律效力</w:t>
      </w:r>
      <w:r>
        <w:rPr>
          <w:rFonts w:eastAsia="仿宋"/>
          <w:color w:val="auto"/>
          <w:highlight w:val="none"/>
        </w:rPr>
        <w:tab/>
      </w:r>
      <w:r>
        <w:rPr>
          <w:rFonts w:eastAsia="仿宋"/>
          <w:color w:val="auto"/>
          <w:highlight w:val="none"/>
        </w:rPr>
        <w:fldChar w:fldCharType="begin"/>
      </w:r>
      <w:r>
        <w:rPr>
          <w:rFonts w:eastAsia="仿宋"/>
          <w:color w:val="auto"/>
          <w:highlight w:val="none"/>
        </w:rPr>
        <w:instrText xml:space="preserve"> PAGEREF _Toc5827 \h </w:instrText>
      </w:r>
      <w:r>
        <w:rPr>
          <w:rFonts w:eastAsia="仿宋"/>
          <w:color w:val="auto"/>
          <w:highlight w:val="none"/>
        </w:rPr>
        <w:fldChar w:fldCharType="separate"/>
      </w:r>
      <w:r>
        <w:rPr>
          <w:rFonts w:eastAsia="仿宋"/>
          <w:color w:val="auto"/>
          <w:highlight w:val="none"/>
        </w:rPr>
        <w:t>43</w:t>
      </w:r>
      <w:r>
        <w:rPr>
          <w:rFonts w:eastAsia="仿宋"/>
          <w:color w:val="auto"/>
          <w:highlight w:val="none"/>
        </w:rPr>
        <w:fldChar w:fldCharType="end"/>
      </w:r>
      <w:r>
        <w:rPr>
          <w:rFonts w:eastAsia="仿宋"/>
          <w:color w:val="auto"/>
          <w:highlight w:val="none"/>
        </w:rPr>
        <w:fldChar w:fldCharType="end"/>
      </w:r>
    </w:p>
    <w:p w14:paraId="406068F9">
      <w:pPr>
        <w:rPr>
          <w:color w:val="auto"/>
          <w:highlight w:val="none"/>
        </w:rPr>
      </w:pPr>
      <w:r>
        <w:rPr>
          <w:color w:val="auto"/>
          <w:highlight w:val="none"/>
        </w:rPr>
        <w:fldChar w:fldCharType="end"/>
      </w:r>
    </w:p>
    <w:p w14:paraId="592B9BA3">
      <w:pPr>
        <w:rPr>
          <w:rFonts w:eastAsia="仿宋_GB2312"/>
          <w:bCs/>
          <w:color w:val="auto"/>
          <w:sz w:val="28"/>
          <w:szCs w:val="28"/>
          <w:highlight w:val="none"/>
        </w:rPr>
      </w:pPr>
    </w:p>
    <w:p w14:paraId="6FFFB280">
      <w:pPr>
        <w:rPr>
          <w:rFonts w:eastAsia="仿宋_GB2312"/>
          <w:color w:val="auto"/>
          <w:sz w:val="28"/>
          <w:szCs w:val="28"/>
          <w:highlight w:val="none"/>
        </w:rPr>
      </w:pPr>
    </w:p>
    <w:p w14:paraId="11BCF0E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附图</w:t>
      </w:r>
    </w:p>
    <w:p w14:paraId="348ADC35">
      <w:pPr>
        <w:numPr>
          <w:ilvl w:val="0"/>
          <w:numId w:val="1"/>
        </w:num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恩平市</w:t>
      </w:r>
      <w:r>
        <w:rPr>
          <w:rFonts w:hint="eastAsia" w:ascii="仿宋" w:hAnsi="仿宋" w:eastAsia="仿宋" w:cs="仿宋"/>
          <w:bCs/>
          <w:color w:val="auto"/>
          <w:sz w:val="28"/>
          <w:szCs w:val="28"/>
          <w:highlight w:val="none"/>
        </w:rPr>
        <w:t>养殖水域滩涂</w:t>
      </w:r>
      <w:r>
        <w:rPr>
          <w:rFonts w:hint="eastAsia" w:ascii="仿宋" w:hAnsi="仿宋" w:eastAsia="仿宋" w:cs="仿宋"/>
          <w:bCs/>
          <w:color w:val="auto"/>
          <w:sz w:val="28"/>
          <w:szCs w:val="28"/>
          <w:highlight w:val="none"/>
          <w:lang w:val="en-US" w:eastAsia="zh-CN"/>
        </w:rPr>
        <w:t>功能区</w:t>
      </w:r>
      <w:r>
        <w:rPr>
          <w:rFonts w:hint="eastAsia" w:ascii="仿宋" w:hAnsi="仿宋" w:eastAsia="仿宋" w:cs="仿宋"/>
          <w:bCs/>
          <w:color w:val="auto"/>
          <w:sz w:val="28"/>
          <w:szCs w:val="28"/>
          <w:highlight w:val="none"/>
        </w:rPr>
        <w:t>规划图</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海域部分</w:t>
      </w:r>
      <w:r>
        <w:rPr>
          <w:rFonts w:hint="eastAsia" w:ascii="仿宋" w:hAnsi="仿宋" w:eastAsia="仿宋" w:cs="仿宋"/>
          <w:bCs/>
          <w:color w:val="auto"/>
          <w:sz w:val="28"/>
          <w:szCs w:val="28"/>
          <w:highlight w:val="none"/>
          <w:lang w:eastAsia="zh-CN"/>
        </w:rPr>
        <w:t>）</w:t>
      </w:r>
    </w:p>
    <w:p w14:paraId="6F86CC8D">
      <w:pPr>
        <w:numPr>
          <w:ilvl w:val="0"/>
          <w:numId w:val="1"/>
        </w:num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恩平市养殖水域滩涂</w:t>
      </w:r>
      <w:r>
        <w:rPr>
          <w:rFonts w:hint="eastAsia" w:ascii="仿宋" w:hAnsi="仿宋" w:eastAsia="仿宋" w:cs="仿宋"/>
          <w:bCs/>
          <w:color w:val="auto"/>
          <w:sz w:val="28"/>
          <w:szCs w:val="28"/>
          <w:highlight w:val="none"/>
        </w:rPr>
        <w:t>规划禁养区分布图</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海域部分</w:t>
      </w:r>
      <w:r>
        <w:rPr>
          <w:rFonts w:hint="eastAsia" w:ascii="仿宋" w:hAnsi="仿宋" w:eastAsia="仿宋" w:cs="仿宋"/>
          <w:bCs/>
          <w:color w:val="auto"/>
          <w:sz w:val="28"/>
          <w:szCs w:val="28"/>
          <w:highlight w:val="none"/>
          <w:lang w:eastAsia="zh-CN"/>
        </w:rPr>
        <w:t>）</w:t>
      </w:r>
    </w:p>
    <w:p w14:paraId="1BC32F1D">
      <w:pPr>
        <w:numPr>
          <w:ilvl w:val="0"/>
          <w:numId w:val="1"/>
        </w:num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恩平市养殖水域滩涂规划</w:t>
      </w:r>
      <w:r>
        <w:rPr>
          <w:rFonts w:hint="eastAsia" w:ascii="仿宋" w:hAnsi="仿宋" w:eastAsia="仿宋" w:cs="仿宋"/>
          <w:bCs/>
          <w:color w:val="auto"/>
          <w:sz w:val="28"/>
          <w:szCs w:val="28"/>
          <w:highlight w:val="none"/>
        </w:rPr>
        <w:t>限养区分布图</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海域部分</w:t>
      </w:r>
      <w:r>
        <w:rPr>
          <w:rFonts w:hint="eastAsia" w:ascii="仿宋" w:hAnsi="仿宋" w:eastAsia="仿宋" w:cs="仿宋"/>
          <w:bCs/>
          <w:color w:val="auto"/>
          <w:sz w:val="28"/>
          <w:szCs w:val="28"/>
          <w:highlight w:val="none"/>
          <w:lang w:eastAsia="zh-CN"/>
        </w:rPr>
        <w:t>）</w:t>
      </w:r>
    </w:p>
    <w:p w14:paraId="14CB0156">
      <w:pPr>
        <w:numPr>
          <w:ilvl w:val="0"/>
          <w:numId w:val="1"/>
        </w:numP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恩平市养殖水域滩涂规划</w:t>
      </w:r>
      <w:r>
        <w:rPr>
          <w:rFonts w:hint="eastAsia" w:ascii="仿宋" w:hAnsi="仿宋" w:eastAsia="仿宋" w:cs="仿宋"/>
          <w:bCs/>
          <w:color w:val="auto"/>
          <w:sz w:val="28"/>
          <w:szCs w:val="28"/>
          <w:highlight w:val="none"/>
        </w:rPr>
        <w:t>养殖区分布图</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海域部分</w:t>
      </w:r>
      <w:r>
        <w:rPr>
          <w:rFonts w:hint="eastAsia" w:ascii="仿宋" w:hAnsi="仿宋" w:eastAsia="仿宋" w:cs="仿宋"/>
          <w:bCs/>
          <w:color w:val="auto"/>
          <w:sz w:val="28"/>
          <w:szCs w:val="28"/>
          <w:highlight w:val="none"/>
          <w:lang w:eastAsia="zh-CN"/>
        </w:rPr>
        <w:t>）</w:t>
      </w:r>
    </w:p>
    <w:p w14:paraId="72FF93A8">
      <w:pPr>
        <w:rPr>
          <w:rFonts w:eastAsia="仿宋_GB2312"/>
          <w:color w:val="auto"/>
          <w:sz w:val="28"/>
          <w:szCs w:val="28"/>
          <w:highlight w:val="none"/>
        </w:rPr>
      </w:pPr>
    </w:p>
    <w:p w14:paraId="07CA1FB4">
      <w:pPr>
        <w:rPr>
          <w:rFonts w:eastAsia="仿宋_GB2312"/>
          <w:color w:val="auto"/>
          <w:sz w:val="28"/>
          <w:szCs w:val="28"/>
          <w:highlight w:val="none"/>
        </w:rPr>
      </w:pPr>
    </w:p>
    <w:p w14:paraId="46A78C4A">
      <w:pPr>
        <w:rPr>
          <w:color w:val="auto"/>
          <w:sz w:val="28"/>
          <w:szCs w:val="28"/>
          <w:highlight w:val="none"/>
        </w:rPr>
      </w:pPr>
    </w:p>
    <w:p w14:paraId="1E17B652">
      <w:pPr>
        <w:rPr>
          <w:color w:val="auto"/>
          <w:sz w:val="28"/>
          <w:szCs w:val="28"/>
          <w:highlight w:val="none"/>
        </w:rPr>
      </w:pPr>
    </w:p>
    <w:p w14:paraId="5BB148BC">
      <w:pPr>
        <w:jc w:val="center"/>
        <w:rPr>
          <w:rFonts w:eastAsia="黑体"/>
          <w:color w:val="auto"/>
          <w:sz w:val="52"/>
          <w:szCs w:val="52"/>
          <w:highlight w:val="none"/>
        </w:rPr>
      </w:pPr>
    </w:p>
    <w:p w14:paraId="1CE5A309">
      <w:pPr>
        <w:jc w:val="center"/>
        <w:rPr>
          <w:rFonts w:ascii="Times New Roman" w:hAnsi="Times New Roman" w:eastAsia="黑体" w:cs="Times New Roman"/>
          <w:color w:val="auto"/>
          <w:sz w:val="52"/>
          <w:szCs w:val="52"/>
          <w:highlight w:val="none"/>
        </w:rPr>
        <w:sectPr>
          <w:footerReference r:id="rId14" w:type="default"/>
          <w:pgSz w:w="11906" w:h="16838"/>
          <w:pgMar w:top="1440" w:right="1741" w:bottom="1440" w:left="1741" w:header="851" w:footer="992" w:gutter="0"/>
          <w:pgNumType w:fmt="decimal" w:start="1"/>
          <w:cols w:space="720" w:num="1"/>
          <w:docGrid w:type="lines" w:linePitch="312" w:charSpace="0"/>
        </w:sectPr>
      </w:pPr>
    </w:p>
    <w:p w14:paraId="471A3A40">
      <w:pPr>
        <w:pStyle w:val="25"/>
        <w:pageBreakBefore/>
        <w:rPr>
          <w:rFonts w:ascii="Times New Roman" w:hAnsi="Times New Roman" w:eastAsia="黑体"/>
          <w:b w:val="0"/>
          <w:bCs w:val="0"/>
          <w:color w:val="auto"/>
          <w:sz w:val="44"/>
          <w:szCs w:val="44"/>
          <w:highlight w:val="none"/>
        </w:rPr>
      </w:pPr>
      <w:bookmarkStart w:id="4" w:name="_Toc403830935"/>
      <w:bookmarkStart w:id="5" w:name="_Toc532237972"/>
      <w:bookmarkStart w:id="6" w:name="_Toc24557"/>
      <w:bookmarkStart w:id="7" w:name="_Toc454354884"/>
      <w:r>
        <w:rPr>
          <w:rFonts w:hint="eastAsia" w:ascii="方正小标宋简体" w:hAnsi="方正小标宋简体" w:eastAsia="方正小标宋简体" w:cs="方正小标宋简体"/>
          <w:b w:val="0"/>
          <w:bCs w:val="0"/>
          <w:color w:val="auto"/>
          <w:sz w:val="44"/>
          <w:szCs w:val="44"/>
          <w:highlight w:val="none"/>
        </w:rPr>
        <w:t>第一章  总   则</w:t>
      </w:r>
      <w:bookmarkEnd w:id="0"/>
      <w:bookmarkEnd w:id="1"/>
      <w:bookmarkEnd w:id="2"/>
      <w:bookmarkEnd w:id="4"/>
      <w:bookmarkEnd w:id="5"/>
      <w:bookmarkEnd w:id="6"/>
      <w:bookmarkEnd w:id="7"/>
    </w:p>
    <w:p w14:paraId="0DDC8BCD">
      <w:pPr>
        <w:pStyle w:val="5"/>
        <w:jc w:val="center"/>
        <w:rPr>
          <w:rFonts w:hint="eastAsia" w:ascii="方正楷体简体" w:hAnsi="方正楷体简体" w:eastAsia="方正楷体简体" w:cs="方正楷体简体"/>
          <w:b w:val="0"/>
          <w:bCs w:val="0"/>
          <w:color w:val="auto"/>
          <w:sz w:val="32"/>
          <w:szCs w:val="32"/>
          <w:highlight w:val="none"/>
        </w:rPr>
      </w:pPr>
      <w:bookmarkStart w:id="8" w:name="_Toc404005479"/>
      <w:bookmarkStart w:id="9" w:name="_Toc388619684"/>
      <w:bookmarkStart w:id="10" w:name="_Toc388963093"/>
      <w:bookmarkStart w:id="11" w:name="_Toc411255727"/>
      <w:bookmarkStart w:id="12" w:name="_Toc388620014"/>
      <w:bookmarkStart w:id="13" w:name="_Toc404002574"/>
      <w:bookmarkStart w:id="14" w:name="_Toc403830936"/>
      <w:bookmarkStart w:id="15" w:name="_Toc454354885"/>
      <w:bookmarkStart w:id="16" w:name="_Toc16889"/>
      <w:bookmarkStart w:id="17" w:name="_Toc532237973"/>
      <w:r>
        <w:rPr>
          <w:rFonts w:hint="eastAsia" w:ascii="黑体" w:hAnsi="黑体" w:eastAsia="黑体" w:cs="黑体"/>
          <w:b w:val="0"/>
          <w:bCs w:val="0"/>
          <w:color w:val="auto"/>
          <w:sz w:val="32"/>
          <w:szCs w:val="32"/>
          <w:highlight w:val="none"/>
        </w:rPr>
        <w:t xml:space="preserve">第一节  </w:t>
      </w:r>
      <w:bookmarkEnd w:id="8"/>
      <w:bookmarkEnd w:id="9"/>
      <w:bookmarkEnd w:id="10"/>
      <w:bookmarkEnd w:id="11"/>
      <w:bookmarkEnd w:id="12"/>
      <w:bookmarkEnd w:id="13"/>
      <w:bookmarkEnd w:id="14"/>
      <w:bookmarkEnd w:id="15"/>
      <w:r>
        <w:rPr>
          <w:rFonts w:hint="eastAsia" w:ascii="黑体" w:hAnsi="黑体" w:eastAsia="黑体" w:cs="黑体"/>
          <w:b w:val="0"/>
          <w:bCs w:val="0"/>
          <w:color w:val="auto"/>
          <w:sz w:val="32"/>
          <w:szCs w:val="32"/>
          <w:highlight w:val="none"/>
        </w:rPr>
        <w:t>前   言</w:t>
      </w:r>
      <w:bookmarkEnd w:id="16"/>
      <w:bookmarkEnd w:id="17"/>
    </w:p>
    <w:p w14:paraId="52C1085B">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习近平总书记在广东考察时指出“解决好吃饭问题、保障粮食安全，要树立大食物观，既向陆地要食物，也向海洋要食物，耕海牧渔，建设海上牧场、‘蓝色粮仓’”。未来需要全方位、多途径开发食物资源，更好满足人民群众日益多元化的食物消费需求。恩平市地处广东省珠三角的西南部，濒临南海，毗邻港澳，是</w:t>
      </w:r>
      <w:r>
        <w:rPr>
          <w:rFonts w:hint="eastAsia" w:ascii="仿宋" w:hAnsi="仿宋" w:eastAsia="仿宋" w:cs="仿宋"/>
          <w:color w:val="auto"/>
          <w:sz w:val="32"/>
          <w:szCs w:val="32"/>
          <w:highlight w:val="none"/>
          <w:lang w:val="en-US" w:eastAsia="zh-CN"/>
        </w:rPr>
        <w:t>大湾区</w:t>
      </w:r>
      <w:r>
        <w:rPr>
          <w:rFonts w:hint="eastAsia" w:ascii="仿宋" w:hAnsi="仿宋" w:eastAsia="仿宋" w:cs="仿宋"/>
          <w:color w:val="auto"/>
          <w:sz w:val="32"/>
          <w:szCs w:val="32"/>
          <w:highlight w:val="none"/>
        </w:rPr>
        <w:t>粤西交汇地，区位优势突出，水陆交通条件优良。所在的镇海湾海域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海岸线长21公里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海域面积7.6平方公里，拥有丰富的海洋生物资源以及滨海旅游资源。恩平市海域属南亚热带浅海区，且镇海湾内滩涂面积大，海洋生物种类繁多，以贝类最为突出。</w:t>
      </w:r>
    </w:p>
    <w:p w14:paraId="1648094D">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长期以来，恩平市高度重视现代渔业发展，加大了政策扶持和工作推进力度，2018年《恩平市养殖水域滩涂规划（2018-2030年）》（以下简称《规划》）正式发布并顺利实施，较好地协调了渔业与沿海开发、城镇化进程推进等各个方面的关系，为恩平市合理布局水产养殖空间，规范水域滩涂养殖证发放，有效促进了全市渔业结构战略调整和水产养殖又好又快发展，使水产养殖成为全市农业和海洋经济的重要组成部分。</w:t>
      </w:r>
    </w:p>
    <w:p w14:paraId="5A6F953B">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近年来国家对自然资源管控政策措施发生重大调整，建立</w:t>
      </w:r>
      <w:r>
        <w:rPr>
          <w:rFonts w:hint="eastAsia" w:ascii="仿宋" w:hAnsi="仿宋" w:eastAsia="仿宋" w:cs="仿宋"/>
          <w:color w:val="auto"/>
          <w:sz w:val="32"/>
          <w:szCs w:val="32"/>
          <w:highlight w:val="none"/>
          <w:lang w:val="en-US" w:eastAsia="zh-CN"/>
        </w:rPr>
        <w:t>并完善了</w:t>
      </w:r>
      <w:r>
        <w:rPr>
          <w:rFonts w:hint="eastAsia" w:ascii="仿宋" w:hAnsi="仿宋" w:eastAsia="仿宋" w:cs="仿宋"/>
          <w:color w:val="auto"/>
          <w:sz w:val="32"/>
          <w:szCs w:val="32"/>
          <w:highlight w:val="none"/>
        </w:rPr>
        <w:t>国土空间</w:t>
      </w:r>
      <w:r>
        <w:rPr>
          <w:rFonts w:hint="eastAsia" w:ascii="仿宋" w:hAnsi="仿宋" w:eastAsia="仿宋" w:cs="仿宋"/>
          <w:color w:val="auto"/>
          <w:sz w:val="32"/>
          <w:szCs w:val="32"/>
          <w:highlight w:val="none"/>
          <w:lang w:val="en-US" w:eastAsia="zh-CN"/>
        </w:rPr>
        <w:t>总体</w:t>
      </w:r>
      <w:r>
        <w:rPr>
          <w:rFonts w:hint="eastAsia" w:ascii="仿宋" w:hAnsi="仿宋" w:eastAsia="仿宋" w:cs="仿宋"/>
          <w:color w:val="auto"/>
          <w:sz w:val="32"/>
          <w:szCs w:val="32"/>
          <w:highlight w:val="none"/>
        </w:rPr>
        <w:t>规划、生态保护红线等体系，生态环境保护政策实施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三线一单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生态环境分区管控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对渔业发展提出了新要求</w:t>
      </w:r>
      <w:r>
        <w:rPr>
          <w:rFonts w:hint="eastAsia" w:ascii="仿宋" w:hAnsi="仿宋" w:eastAsia="仿宋" w:cs="仿宋"/>
          <w:color w:val="auto"/>
          <w:sz w:val="32"/>
          <w:szCs w:val="32"/>
          <w:highlight w:val="none"/>
        </w:rPr>
        <w:t>。2020年4月农业农村部《关于进一步加快推进水域滩涂养殖发证登记工作的通知》（农渔发〔2020〕6号）要求各地要不断提高养殖水域滩涂规划编制水平，已经编制发布养殖水域滩涂规划但不符合相关编制要求的，或者超越法律法规之外盲目扩大禁养区的，应按照程序进行修订后重新公布。另外，</w:t>
      </w:r>
      <w:r>
        <w:rPr>
          <w:rFonts w:hint="eastAsia" w:ascii="仿宋" w:hAnsi="仿宋" w:eastAsia="仿宋" w:cs="仿宋"/>
          <w:color w:val="auto"/>
          <w:sz w:val="32"/>
          <w:szCs w:val="32"/>
          <w:highlight w:val="none"/>
          <w:lang w:val="en-US" w:eastAsia="zh-CN"/>
        </w:rPr>
        <w:t>从</w:t>
      </w:r>
      <w:r>
        <w:rPr>
          <w:rFonts w:hint="eastAsia" w:ascii="仿宋" w:hAnsi="仿宋" w:eastAsia="仿宋" w:cs="仿宋"/>
          <w:color w:val="auto"/>
          <w:sz w:val="32"/>
          <w:szCs w:val="32"/>
          <w:highlight w:val="none"/>
        </w:rPr>
        <w:t>《规划》实际执行情况看，现行养殖规划部分内容与水域滩涂开发利用现状仍有不相协调之处，其中海域部分问题较为突出，需要修编《规划》进一步明确养殖空间范围，促进规划空间布局的合理性。</w:t>
      </w:r>
    </w:p>
    <w:p w14:paraId="1E5B7F99">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结合</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lang w:val="en-US" w:eastAsia="zh-CN"/>
        </w:rPr>
        <w:t>“十五五”时期</w:t>
      </w:r>
      <w:r>
        <w:rPr>
          <w:rFonts w:hint="eastAsia" w:ascii="仿宋" w:hAnsi="仿宋" w:eastAsia="仿宋" w:cs="仿宋"/>
          <w:color w:val="auto"/>
          <w:sz w:val="32"/>
          <w:szCs w:val="32"/>
          <w:highlight w:val="none"/>
        </w:rPr>
        <w:t>经济社会发展和生态环境保护的战略需求，在科学评价水域滩涂资源禀赋和环境承载力的基础上，按照农业部印发的《养殖水域滩涂规划编制工作规范》（以下简称《工作规范》）和《养殖水域滩涂规划编制大纲》要求，修编《</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市养殖水域滩涂规划（202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-2030年）》。</w:t>
      </w:r>
      <w:r>
        <w:rPr>
          <w:rFonts w:hint="eastAsia" w:ascii="仿宋" w:hAnsi="仿宋" w:eastAsia="仿宋" w:cs="仿宋"/>
          <w:color w:val="auto"/>
          <w:sz w:val="32"/>
          <w:szCs w:val="32"/>
          <w:highlight w:val="none"/>
          <w:lang w:val="en-US" w:eastAsia="zh-CN"/>
        </w:rPr>
        <w:t>本次修编重点针对恩平市海域范围，陆域范围内水体养殖功能区以《恩平市养殖水域滩涂规划（2018-2030年）》为准。</w:t>
      </w:r>
    </w:p>
    <w:p w14:paraId="4986064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本规划是</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市渔业管理的基本制度，是</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市水产养殖业布局的重要依据，是推进渔业高质量发展和产业转型升级的重要抓手。</w:t>
      </w:r>
    </w:p>
    <w:p w14:paraId="5CAD8745">
      <w:pPr>
        <w:pStyle w:val="5"/>
        <w:jc w:val="center"/>
        <w:rPr>
          <w:rFonts w:hint="eastAsia" w:ascii="黑体" w:hAnsi="黑体" w:eastAsia="黑体" w:cs="黑体"/>
          <w:b w:val="0"/>
          <w:bCs w:val="0"/>
          <w:color w:val="auto"/>
          <w:sz w:val="32"/>
          <w:szCs w:val="32"/>
          <w:highlight w:val="none"/>
        </w:rPr>
      </w:pPr>
      <w:bookmarkStart w:id="18" w:name="_Toc404002575"/>
      <w:bookmarkStart w:id="19" w:name="_Toc388619685"/>
      <w:bookmarkStart w:id="20" w:name="_Toc404005480"/>
      <w:bookmarkStart w:id="21" w:name="_Toc388963094"/>
      <w:bookmarkStart w:id="22" w:name="_Toc411255728"/>
      <w:bookmarkStart w:id="23" w:name="_Toc454354886"/>
      <w:bookmarkStart w:id="24" w:name="_Toc403830937"/>
      <w:bookmarkStart w:id="25" w:name="_Toc388620015"/>
      <w:bookmarkStart w:id="26" w:name="_Toc532237974"/>
      <w:bookmarkStart w:id="27" w:name="_Toc3149"/>
      <w:r>
        <w:rPr>
          <w:rFonts w:hint="eastAsia" w:ascii="黑体" w:hAnsi="黑体" w:eastAsia="黑体" w:cs="黑体"/>
          <w:b w:val="0"/>
          <w:bCs w:val="0"/>
          <w:color w:val="auto"/>
          <w:sz w:val="32"/>
          <w:szCs w:val="32"/>
          <w:highlight w:val="none"/>
        </w:rPr>
        <w:t>第二节  编制依据</w:t>
      </w:r>
      <w:bookmarkEnd w:id="18"/>
      <w:bookmarkEnd w:id="19"/>
      <w:bookmarkEnd w:id="20"/>
      <w:bookmarkEnd w:id="21"/>
      <w:bookmarkEnd w:id="22"/>
      <w:bookmarkEnd w:id="23"/>
      <w:bookmarkEnd w:id="24"/>
      <w:bookmarkEnd w:id="25"/>
      <w:bookmarkEnd w:id="26"/>
      <w:bookmarkEnd w:id="27"/>
    </w:p>
    <w:p w14:paraId="7C5C4FC9">
      <w:pPr>
        <w:ind w:left="480"/>
        <w:rPr>
          <w:rFonts w:hint="eastAsia" w:ascii="仿宋" w:hAnsi="仿宋" w:eastAsia="仿宋" w:cs="仿宋"/>
          <w:b/>
          <w:color w:val="auto"/>
          <w:sz w:val="32"/>
          <w:szCs w:val="32"/>
          <w:highlight w:val="none"/>
        </w:rPr>
      </w:pPr>
      <w:r>
        <w:rPr>
          <w:rFonts w:hint="eastAsia" w:ascii="黑体" w:hAnsi="黑体" w:eastAsia="黑体" w:cs="黑体"/>
          <w:b w:val="0"/>
          <w:bCs/>
          <w:color w:val="auto"/>
          <w:sz w:val="32"/>
          <w:szCs w:val="32"/>
          <w:highlight w:val="none"/>
        </w:rPr>
        <w:t>一、法律、法规</w:t>
      </w:r>
    </w:p>
    <w:p w14:paraId="2F621609">
      <w:pPr>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1.《中华人民共和国渔业法》；</w:t>
      </w:r>
    </w:p>
    <w:p w14:paraId="254F3665">
      <w:pPr>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2.《中华人民共和国水法》；</w:t>
      </w:r>
    </w:p>
    <w:p w14:paraId="39770F8F">
      <w:pPr>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3.《中华人民共和国防洪法》；</w:t>
      </w:r>
    </w:p>
    <w:p w14:paraId="6740C94D">
      <w:pPr>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4.《中华人民共和国河道管理条例》；</w:t>
      </w:r>
    </w:p>
    <w:p w14:paraId="498F296D">
      <w:pPr>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5.《中华人民共和国环境保护法》；</w:t>
      </w:r>
    </w:p>
    <w:p w14:paraId="5AAB4910">
      <w:pPr>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6.《中华人民共和国水污染防治法》；</w:t>
      </w:r>
    </w:p>
    <w:p w14:paraId="4FFF1E24">
      <w:pPr>
        <w:ind w:right="-197" w:rightChars="-94"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7.《中华人民共和国海洋环境保护法》；</w:t>
      </w:r>
    </w:p>
    <w:p w14:paraId="2AD036BE">
      <w:pPr>
        <w:ind w:right="-197" w:rightChars="-94"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8.《中华人民共和国海域使用管理法》；</w:t>
      </w:r>
    </w:p>
    <w:p w14:paraId="73B948C2">
      <w:pPr>
        <w:ind w:right="-197" w:rightChars="-94"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9.《中华人民共和国海上交通安全法》；</w:t>
      </w:r>
    </w:p>
    <w:p w14:paraId="18893006">
      <w:pPr>
        <w:ind w:right="-197" w:rightChars="-94"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10.《中华人民共和国港口法》；</w:t>
      </w:r>
    </w:p>
    <w:p w14:paraId="0529D635">
      <w:pPr>
        <w:ind w:right="-197" w:rightChars="-94"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11.《广东省环境保护条例》；</w:t>
      </w:r>
    </w:p>
    <w:p w14:paraId="489C3A45">
      <w:pPr>
        <w:ind w:right="-197" w:rightChars="-94"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12.《广东省渔业管理条例》；</w:t>
      </w:r>
    </w:p>
    <w:p w14:paraId="4845B18F">
      <w:pPr>
        <w:ind w:right="-197" w:rightChars="-94" w:firstLine="56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13.《广东省水污染防治条例》</w:t>
      </w:r>
      <w:r>
        <w:rPr>
          <w:rFonts w:hint="eastAsia" w:ascii="仿宋" w:hAnsi="仿宋" w:eastAsia="仿宋" w:cs="仿宋"/>
          <w:color w:val="auto"/>
          <w:sz w:val="32"/>
          <w:szCs w:val="32"/>
          <w:highlight w:val="none"/>
          <w:lang w:eastAsia="zh-CN"/>
        </w:rPr>
        <w:t>；</w:t>
      </w:r>
    </w:p>
    <w:p w14:paraId="55888106">
      <w:pPr>
        <w:ind w:right="-197" w:rightChars="-94"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14.《珠江河口管理办法》</w:t>
      </w:r>
      <w:r>
        <w:rPr>
          <w:rFonts w:hint="eastAsia" w:ascii="仿宋" w:hAnsi="仿宋" w:eastAsia="仿宋" w:cs="仿宋"/>
          <w:color w:val="auto"/>
          <w:sz w:val="32"/>
          <w:szCs w:val="32"/>
          <w:highlight w:val="none"/>
        </w:rPr>
        <w:t>等。</w:t>
      </w:r>
    </w:p>
    <w:p w14:paraId="37AED438">
      <w:pPr>
        <w:ind w:left="48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二、规章、规范性文件</w:t>
      </w:r>
    </w:p>
    <w:p w14:paraId="7D2A13B9">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1.《农业部关于加快推进渔业转方式调结构的指导意见》（农渔发〔2016〕1号）； </w:t>
      </w:r>
    </w:p>
    <w:p w14:paraId="1A691C5A">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2.《农业部养殖水域滩涂规划编制工作规范》（农渔发〔2016〕39号）； </w:t>
      </w:r>
    </w:p>
    <w:p w14:paraId="2049166C">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3.《农业部养殖水域滩涂规划编制大纲》（农渔发〔2016〕39号）；</w:t>
      </w:r>
    </w:p>
    <w:p w14:paraId="0EB3ED63">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4.《自然资源部 生态环境部 国家林业和草原局关于加强生态保护红线管理的通知（试行）》（自然资发〔2022〕142号）；</w:t>
      </w:r>
    </w:p>
    <w:p w14:paraId="13F1DE7A">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5.《自然资源部关于在全国开展”三区三线”划定的函》（自然资函〔2022〕47号）；</w:t>
      </w:r>
    </w:p>
    <w:p w14:paraId="4545655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6.《自然资源部办公厅 农业农村部办公厅关于优化养殖用海管理的通知》（自然资办发〔2023〕55号）；</w:t>
      </w:r>
    </w:p>
    <w:p w14:paraId="2FBF6FD5">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7.《农业农村部等八部门关于加快推进深远海养殖发展的意见》（农渔发〔2023〕14 号）</w:t>
      </w:r>
      <w:r>
        <w:rPr>
          <w:rFonts w:hint="eastAsia" w:ascii="仿宋" w:hAnsi="仿宋" w:eastAsia="仿宋" w:cs="仿宋"/>
          <w:color w:val="auto"/>
          <w:sz w:val="32"/>
          <w:szCs w:val="32"/>
          <w:highlight w:val="none"/>
          <w:lang w:eastAsia="zh-CN"/>
        </w:rPr>
        <w:t>；</w:t>
      </w:r>
    </w:p>
    <w:p w14:paraId="38153801">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《水利部关于加强河湖水域岸线空间管控的指导意见》（水河湖〔2022〕216号）；</w:t>
      </w:r>
    </w:p>
    <w:p w14:paraId="3CC212E4">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.《农业农村部 国家发展改革委 财政部 自然资源部关于印发全国现代设施农业建设规划</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2023-2030年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的通知》（农计财发〔2023〕6号）；</w:t>
      </w:r>
    </w:p>
    <w:p w14:paraId="34BFFE53">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《农业农村部办公厅关于实施水产绿色健康养殖技术推广“五大行动”的通知》（农办渔〔2021〕6号）；</w:t>
      </w:r>
    </w:p>
    <w:p w14:paraId="37BB28FC">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11.《生态环境部关于实施“三线一单”生态环境分区管控的指导意见（试行）》（环环评〔2021〕108号）；</w:t>
      </w:r>
    </w:p>
    <w:p w14:paraId="2D0A4DD2">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12.《广东省人民政府办公厅关于加快推进现代渔业高质量发展的</w:t>
      </w:r>
      <w:r>
        <w:rPr>
          <w:rFonts w:hint="eastAsia" w:ascii="仿宋" w:hAnsi="仿宋" w:eastAsia="仿宋" w:cs="仿宋"/>
          <w:color w:val="auto"/>
          <w:sz w:val="32"/>
          <w:szCs w:val="32"/>
          <w:highlight w:val="none"/>
        </w:rPr>
        <w:t>意见》（粤府办〔2022〕15号）；</w:t>
      </w:r>
    </w:p>
    <w:p w14:paraId="270FFE19">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.《广东省自然资源厅关于加强海洋资源要素保障 促进现代化海洋牧场高质量发展的通知》（粤自然资规字〔2023〕3号）</w:t>
      </w:r>
      <w:r>
        <w:rPr>
          <w:rFonts w:hint="eastAsia" w:ascii="仿宋" w:hAnsi="仿宋" w:eastAsia="仿宋" w:cs="仿宋"/>
          <w:color w:val="auto"/>
          <w:sz w:val="32"/>
          <w:szCs w:val="32"/>
          <w:highlight w:val="none"/>
          <w:lang w:eastAsia="zh-CN"/>
        </w:rPr>
        <w:t>；</w:t>
      </w:r>
    </w:p>
    <w:p w14:paraId="3962FA4A">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《广东省农业农村厅关于印发《现代化海洋牧场生态健康养殖工作指引（试行）》的通知》（粤农农函〔2023〕915 号）</w:t>
      </w:r>
      <w:r>
        <w:rPr>
          <w:rFonts w:hint="eastAsia" w:ascii="仿宋" w:hAnsi="仿宋" w:eastAsia="仿宋" w:cs="仿宋"/>
          <w:color w:val="auto"/>
          <w:sz w:val="32"/>
          <w:szCs w:val="32"/>
          <w:highlight w:val="none"/>
          <w:lang w:eastAsia="zh-CN"/>
        </w:rPr>
        <w:t>；</w:t>
      </w:r>
    </w:p>
    <w:p w14:paraId="526386DE">
      <w:pPr>
        <w:ind w:firstLine="640" w:firstLineChars="200"/>
        <w:rPr>
          <w:rFonts w:hint="default" w:eastAsia="仿宋_GB2312"/>
          <w:color w:val="auto"/>
          <w:sz w:val="32"/>
          <w:szCs w:val="32"/>
          <w:highlight w:val="none"/>
        </w:rPr>
      </w:pPr>
      <w:r>
        <w:rPr>
          <w:rFonts w:hint="eastAsia" w:ascii="仿宋" w:hAnsi="仿宋" w:eastAsia="仿宋" w:cs="仿宋"/>
          <w:color w:val="auto"/>
          <w:sz w:val="32"/>
          <w:szCs w:val="32"/>
          <w:highlight w:val="none"/>
          <w:lang w:val="en-US" w:eastAsia="zh-CN"/>
        </w:rPr>
        <w:t>15.《广东海事局 省农业农村厅 &lt;关于加强海上交通安全保障 促进现代化海洋牧场高质量发展的通知&gt;》</w:t>
      </w:r>
      <w:r>
        <w:rPr>
          <w:rFonts w:hint="eastAsia" w:ascii="仿宋" w:hAnsi="仿宋" w:eastAsia="仿宋" w:cs="仿宋"/>
          <w:color w:val="auto"/>
          <w:sz w:val="32"/>
          <w:szCs w:val="32"/>
          <w:highlight w:val="none"/>
        </w:rPr>
        <w:t>等。</w:t>
      </w:r>
    </w:p>
    <w:p w14:paraId="692BA5A0">
      <w:pPr>
        <w:ind w:left="480"/>
        <w:rPr>
          <w:rFonts w:hint="eastAsia" w:ascii="黑体" w:hAnsi="黑体" w:eastAsia="黑体" w:cs="黑体"/>
          <w:b/>
          <w:color w:val="auto"/>
          <w:sz w:val="32"/>
          <w:szCs w:val="32"/>
          <w:highlight w:val="none"/>
        </w:rPr>
      </w:pPr>
      <w:r>
        <w:rPr>
          <w:rFonts w:hint="eastAsia" w:ascii="黑体" w:hAnsi="黑体" w:eastAsia="黑体" w:cs="黑体"/>
          <w:b w:val="0"/>
          <w:bCs/>
          <w:color w:val="auto"/>
          <w:sz w:val="32"/>
          <w:szCs w:val="32"/>
          <w:highlight w:val="none"/>
        </w:rPr>
        <w:t>三、相关规划</w:t>
      </w:r>
    </w:p>
    <w:p w14:paraId="7E9DDBFF">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《广东省主体功能区规划》；</w:t>
      </w:r>
    </w:p>
    <w:p w14:paraId="36C71BC8">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《广东省海岸带及海洋空间规划（2021－2035年）》；</w:t>
      </w:r>
    </w:p>
    <w:p w14:paraId="42597920">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《广东省地表水环境功能区划》；</w:t>
      </w:r>
    </w:p>
    <w:p w14:paraId="18C6519F">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《广东省养殖水域滩涂规划（2021-2030年）》；</w:t>
      </w:r>
    </w:p>
    <w:p w14:paraId="002BEC82">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《广东省国土空间规划（2021-2035年）》；</w:t>
      </w:r>
    </w:p>
    <w:p w14:paraId="4E228347">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《广东省海洋经济发展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十四五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规划》；</w:t>
      </w:r>
    </w:p>
    <w:p w14:paraId="345CC2A1">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《广东省海洋生态环境保护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十四五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规划》；</w:t>
      </w:r>
    </w:p>
    <w:p w14:paraId="382CDE9F">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《广东省海岸带综合保护与利用规划》（修编）；</w:t>
      </w:r>
    </w:p>
    <w:p w14:paraId="32B93622">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《江门市国土空间总体规划（2021-2035年）》；</w:t>
      </w:r>
    </w:p>
    <w:p w14:paraId="53372C5A">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《江门市城市总体规划（2017-2035年）》；</w:t>
      </w:r>
    </w:p>
    <w:p w14:paraId="04A1A07C">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《江门港总体规划修编（2021-2035年）》；</w:t>
      </w:r>
    </w:p>
    <w:p w14:paraId="5F5B53AF">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《江门市海洋生态环境保护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十四五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规划》；</w:t>
      </w:r>
    </w:p>
    <w:p w14:paraId="4CF06889">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市国民经济和社会发展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十四五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规划纲要》；</w:t>
      </w:r>
    </w:p>
    <w:p w14:paraId="11B42568">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市国土空间总体规划（2021-2035年）》；</w:t>
      </w:r>
    </w:p>
    <w:p w14:paraId="3218E8A1">
      <w:pPr>
        <w:numPr>
          <w:ilvl w:val="0"/>
          <w:numId w:val="2"/>
        </w:numPr>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《恩平市加快推进现代渔业高质量发展的实施方案》</w:t>
      </w:r>
      <w:r>
        <w:rPr>
          <w:rFonts w:hint="eastAsia" w:ascii="仿宋" w:hAnsi="仿宋" w:eastAsia="仿宋" w:cs="仿宋"/>
          <w:color w:val="auto"/>
          <w:sz w:val="32"/>
          <w:szCs w:val="32"/>
          <w:highlight w:val="none"/>
          <w:lang w:eastAsia="zh-CN"/>
        </w:rPr>
        <w:t>。</w:t>
      </w:r>
    </w:p>
    <w:p w14:paraId="78A3CBBA">
      <w:pPr>
        <w:pStyle w:val="5"/>
        <w:jc w:val="center"/>
        <w:rPr>
          <w:rFonts w:hint="eastAsia" w:ascii="仿宋" w:hAnsi="仿宋" w:eastAsia="仿宋" w:cs="仿宋"/>
          <w:color w:val="auto"/>
          <w:sz w:val="36"/>
          <w:szCs w:val="36"/>
          <w:highlight w:val="none"/>
        </w:rPr>
      </w:pPr>
      <w:bookmarkStart w:id="28" w:name="_Toc403830938"/>
      <w:bookmarkStart w:id="29" w:name="_Toc388619686"/>
      <w:bookmarkStart w:id="30" w:name="_Toc388620016"/>
      <w:bookmarkStart w:id="31" w:name="_Toc388963095"/>
      <w:bookmarkStart w:id="32" w:name="_Toc454354887"/>
      <w:bookmarkStart w:id="33" w:name="_Toc411255729"/>
      <w:bookmarkStart w:id="34" w:name="_Toc404005481"/>
      <w:bookmarkStart w:id="35" w:name="_Toc404002576"/>
      <w:bookmarkStart w:id="36" w:name="_Toc9306"/>
      <w:bookmarkStart w:id="37" w:name="_Toc532237975"/>
      <w:r>
        <w:rPr>
          <w:rFonts w:hint="eastAsia" w:ascii="黑体" w:hAnsi="黑体" w:eastAsia="黑体" w:cs="黑体"/>
          <w:b w:val="0"/>
          <w:bCs w:val="0"/>
          <w:color w:val="auto"/>
          <w:sz w:val="32"/>
          <w:szCs w:val="32"/>
          <w:highlight w:val="none"/>
        </w:rPr>
        <w:t xml:space="preserve">第三节  </w:t>
      </w:r>
      <w:bookmarkEnd w:id="28"/>
      <w:bookmarkEnd w:id="29"/>
      <w:bookmarkEnd w:id="30"/>
      <w:bookmarkEnd w:id="31"/>
      <w:bookmarkEnd w:id="32"/>
      <w:bookmarkEnd w:id="33"/>
      <w:bookmarkEnd w:id="34"/>
      <w:bookmarkEnd w:id="35"/>
      <w:r>
        <w:rPr>
          <w:rFonts w:hint="eastAsia" w:ascii="黑体" w:hAnsi="黑体" w:eastAsia="黑体" w:cs="黑体"/>
          <w:b w:val="0"/>
          <w:bCs w:val="0"/>
          <w:color w:val="auto"/>
          <w:sz w:val="32"/>
          <w:szCs w:val="32"/>
          <w:highlight w:val="none"/>
        </w:rPr>
        <w:t>目标任务</w:t>
      </w:r>
      <w:bookmarkEnd w:id="36"/>
      <w:bookmarkEnd w:id="37"/>
    </w:p>
    <w:p w14:paraId="3B1CEAE0">
      <w:pPr>
        <w:ind w:firstLine="640" w:firstLineChars="200"/>
        <w:rPr>
          <w:rFonts w:hint="eastAsia" w:ascii="仿宋" w:hAnsi="仿宋" w:eastAsia="仿宋" w:cs="仿宋"/>
          <w:b/>
          <w:color w:val="auto"/>
          <w:sz w:val="32"/>
          <w:szCs w:val="32"/>
          <w:highlight w:val="none"/>
        </w:rPr>
      </w:pPr>
      <w:r>
        <w:rPr>
          <w:rFonts w:hint="eastAsia" w:ascii="黑体" w:hAnsi="黑体" w:eastAsia="黑体" w:cs="黑体"/>
          <w:b w:val="0"/>
          <w:bCs/>
          <w:color w:val="auto"/>
          <w:sz w:val="32"/>
          <w:szCs w:val="32"/>
          <w:highlight w:val="none"/>
        </w:rPr>
        <w:t>一、规划目标</w:t>
      </w:r>
    </w:p>
    <w:p w14:paraId="2D015DD8">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根据恩平市</w:t>
      </w:r>
      <w:r>
        <w:rPr>
          <w:rFonts w:hint="eastAsia" w:ascii="仿宋" w:hAnsi="仿宋" w:eastAsia="仿宋" w:cs="仿宋"/>
          <w:color w:val="auto"/>
          <w:sz w:val="32"/>
          <w:szCs w:val="32"/>
          <w:highlight w:val="none"/>
        </w:rPr>
        <w:t>地理、社会环境和渔业资源</w:t>
      </w:r>
      <w:r>
        <w:rPr>
          <w:rFonts w:hint="eastAsia" w:ascii="仿宋" w:hAnsi="仿宋" w:eastAsia="仿宋" w:cs="仿宋"/>
          <w:color w:val="auto"/>
          <w:sz w:val="32"/>
          <w:szCs w:val="32"/>
          <w:highlight w:val="none"/>
          <w:lang w:val="en-US" w:eastAsia="zh-CN"/>
        </w:rPr>
        <w:t>本底和未来发展趋势</w:t>
      </w:r>
      <w:r>
        <w:rPr>
          <w:rFonts w:hint="eastAsia" w:ascii="仿宋" w:hAnsi="仿宋" w:eastAsia="仿宋" w:cs="仿宋"/>
          <w:color w:val="auto"/>
          <w:sz w:val="32"/>
          <w:szCs w:val="32"/>
          <w:highlight w:val="none"/>
        </w:rPr>
        <w:t>，以渔业法、环境保护法等法律法规为主要依据，明确</w:t>
      </w:r>
      <w:r>
        <w:rPr>
          <w:rFonts w:hint="eastAsia" w:ascii="仿宋" w:hAnsi="仿宋" w:eastAsia="仿宋" w:cs="仿宋"/>
          <w:color w:val="auto"/>
          <w:sz w:val="32"/>
          <w:szCs w:val="32"/>
          <w:highlight w:val="none"/>
          <w:lang w:val="en-US" w:eastAsia="zh-CN"/>
        </w:rPr>
        <w:t>恩平市</w:t>
      </w:r>
      <w:r>
        <w:rPr>
          <w:rFonts w:hint="eastAsia" w:ascii="仿宋" w:hAnsi="仿宋" w:eastAsia="仿宋" w:cs="仿宋"/>
          <w:color w:val="auto"/>
          <w:sz w:val="32"/>
          <w:szCs w:val="32"/>
          <w:highlight w:val="none"/>
        </w:rPr>
        <w:t>境内养殖水域滩涂功能区域范围，依法保护和改善养殖水域生产环境，保障养殖者正常生产所需的养殖水域，合理规划养殖生产布局，合理调控养殖规模、提高渔业综合生产力。规划主要目标是：</w:t>
      </w:r>
    </w:p>
    <w:p w14:paraId="1E0182FA">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明确养殖水域滩涂功能区范围，科学划分禁止养殖区、限制养殖区和养殖区；</w:t>
      </w:r>
    </w:p>
    <w:p w14:paraId="469C3744">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保障渔业生产所需的水域，依法保护</w:t>
      </w:r>
      <w:r>
        <w:rPr>
          <w:rFonts w:hint="eastAsia" w:ascii="仿宋" w:hAnsi="仿宋" w:eastAsia="仿宋" w:cs="仿宋"/>
          <w:color w:val="auto"/>
          <w:sz w:val="32"/>
          <w:szCs w:val="32"/>
          <w:highlight w:val="none"/>
          <w:lang w:val="en-US" w:eastAsia="zh-CN"/>
        </w:rPr>
        <w:t>集中连片养殖池塘、传统养殖区</w:t>
      </w:r>
      <w:r>
        <w:rPr>
          <w:rFonts w:hint="eastAsia" w:ascii="仿宋" w:hAnsi="仿宋" w:eastAsia="仿宋" w:cs="仿宋"/>
          <w:color w:val="auto"/>
          <w:sz w:val="32"/>
          <w:szCs w:val="32"/>
          <w:highlight w:val="none"/>
        </w:rPr>
        <w:t>等重要的养殖水域滩涂；</w:t>
      </w:r>
    </w:p>
    <w:p w14:paraId="76E89DA9">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合理调整和规划</w:t>
      </w:r>
      <w:r>
        <w:rPr>
          <w:rFonts w:hint="eastAsia" w:ascii="仿宋" w:hAnsi="仿宋" w:eastAsia="仿宋" w:cs="仿宋"/>
          <w:color w:val="auto"/>
          <w:sz w:val="32"/>
          <w:szCs w:val="32"/>
          <w:highlight w:val="none"/>
          <w:lang w:val="en-US" w:eastAsia="zh-CN"/>
        </w:rPr>
        <w:t>水产</w:t>
      </w:r>
      <w:r>
        <w:rPr>
          <w:rFonts w:hint="eastAsia" w:ascii="仿宋" w:hAnsi="仿宋" w:eastAsia="仿宋" w:cs="仿宋"/>
          <w:color w:val="auto"/>
          <w:sz w:val="32"/>
          <w:szCs w:val="32"/>
          <w:highlight w:val="none"/>
        </w:rPr>
        <w:t>养殖生产布局，</w:t>
      </w:r>
      <w:r>
        <w:rPr>
          <w:rFonts w:hint="eastAsia" w:ascii="仿宋" w:hAnsi="仿宋" w:eastAsia="仿宋" w:cs="仿宋"/>
          <w:color w:val="auto"/>
          <w:sz w:val="32"/>
          <w:szCs w:val="32"/>
          <w:highlight w:val="none"/>
          <w:lang w:eastAsia="zh-CN"/>
        </w:rPr>
        <w:t>推广</w:t>
      </w:r>
      <w:r>
        <w:rPr>
          <w:rFonts w:hint="eastAsia" w:ascii="仿宋" w:hAnsi="仿宋" w:eastAsia="仿宋" w:cs="仿宋"/>
          <w:color w:val="auto"/>
          <w:sz w:val="32"/>
          <w:szCs w:val="32"/>
          <w:highlight w:val="none"/>
        </w:rPr>
        <w:t>生态健康</w:t>
      </w:r>
      <w:r>
        <w:rPr>
          <w:rFonts w:hint="eastAsia" w:ascii="仿宋" w:hAnsi="仿宋" w:eastAsia="仿宋" w:cs="仿宋"/>
          <w:color w:val="auto"/>
          <w:sz w:val="32"/>
          <w:szCs w:val="32"/>
          <w:highlight w:val="none"/>
          <w:lang w:eastAsia="zh-CN"/>
        </w:rPr>
        <w:t>水产</w:t>
      </w:r>
      <w:r>
        <w:rPr>
          <w:rFonts w:hint="eastAsia" w:ascii="仿宋" w:hAnsi="仿宋" w:eastAsia="仿宋" w:cs="仿宋"/>
          <w:color w:val="auto"/>
          <w:sz w:val="32"/>
          <w:szCs w:val="32"/>
          <w:highlight w:val="none"/>
        </w:rPr>
        <w:t>养殖</w:t>
      </w:r>
      <w:r>
        <w:rPr>
          <w:rFonts w:hint="eastAsia" w:ascii="仿宋" w:hAnsi="仿宋" w:eastAsia="仿宋" w:cs="仿宋"/>
          <w:color w:val="auto"/>
          <w:sz w:val="32"/>
          <w:szCs w:val="32"/>
          <w:highlight w:val="none"/>
          <w:lang w:eastAsia="zh-CN"/>
        </w:rPr>
        <w:t>模式，</w:t>
      </w:r>
      <w:r>
        <w:rPr>
          <w:rFonts w:hint="eastAsia" w:ascii="仿宋" w:hAnsi="仿宋" w:eastAsia="仿宋" w:cs="仿宋"/>
          <w:color w:val="auto"/>
          <w:sz w:val="32"/>
          <w:szCs w:val="32"/>
          <w:highlight w:val="none"/>
        </w:rPr>
        <w:t>促进水产养殖产业健康持续发展；</w:t>
      </w:r>
    </w:p>
    <w:p w14:paraId="0AB90B30">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 控制养殖规模，确定合理的养殖密度，保护和改善养殖水域的生态环境。</w:t>
      </w:r>
    </w:p>
    <w:p w14:paraId="04285172">
      <w:pPr>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二、重点任务</w:t>
      </w:r>
    </w:p>
    <w:p w14:paraId="15E241EC">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通过对</w:t>
      </w:r>
      <w:r>
        <w:rPr>
          <w:rFonts w:hint="eastAsia" w:ascii="仿宋" w:hAnsi="仿宋" w:eastAsia="仿宋" w:cs="仿宋"/>
          <w:color w:val="auto"/>
          <w:sz w:val="32"/>
          <w:szCs w:val="32"/>
          <w:highlight w:val="none"/>
          <w:lang w:val="en-US" w:eastAsia="zh-CN"/>
        </w:rPr>
        <w:t>恩平市</w:t>
      </w:r>
      <w:r>
        <w:rPr>
          <w:rFonts w:hint="eastAsia" w:ascii="仿宋" w:hAnsi="仿宋" w:eastAsia="仿宋" w:cs="仿宋"/>
          <w:color w:val="auto"/>
          <w:sz w:val="32"/>
          <w:szCs w:val="32"/>
          <w:highlight w:val="none"/>
        </w:rPr>
        <w:t>养殖水域</w:t>
      </w:r>
      <w:r>
        <w:rPr>
          <w:rFonts w:hint="eastAsia" w:ascii="仿宋" w:hAnsi="仿宋" w:eastAsia="仿宋" w:cs="仿宋"/>
          <w:color w:val="auto"/>
          <w:sz w:val="32"/>
          <w:szCs w:val="32"/>
          <w:highlight w:val="none"/>
          <w:lang w:val="en-US" w:eastAsia="zh-CN"/>
        </w:rPr>
        <w:t>滩涂</w:t>
      </w:r>
      <w:r>
        <w:rPr>
          <w:rFonts w:hint="eastAsia" w:ascii="仿宋" w:hAnsi="仿宋" w:eastAsia="仿宋" w:cs="仿宋"/>
          <w:color w:val="auto"/>
          <w:sz w:val="32"/>
          <w:szCs w:val="32"/>
          <w:highlight w:val="none"/>
        </w:rPr>
        <w:t>自然条件、利用现状和水产养殖产业发展</w:t>
      </w:r>
      <w:r>
        <w:rPr>
          <w:rFonts w:hint="eastAsia" w:ascii="仿宋" w:hAnsi="仿宋" w:eastAsia="仿宋" w:cs="仿宋"/>
          <w:color w:val="auto"/>
          <w:sz w:val="32"/>
          <w:szCs w:val="32"/>
          <w:highlight w:val="none"/>
          <w:lang w:val="en-US" w:eastAsia="zh-CN"/>
        </w:rPr>
        <w:t>趋势</w:t>
      </w:r>
      <w:r>
        <w:rPr>
          <w:rFonts w:hint="eastAsia" w:ascii="仿宋" w:hAnsi="仿宋" w:eastAsia="仿宋" w:cs="仿宋"/>
          <w:color w:val="auto"/>
          <w:sz w:val="32"/>
          <w:szCs w:val="32"/>
          <w:highlight w:val="none"/>
        </w:rPr>
        <w:t>进行分析，综合评价</w:t>
      </w:r>
      <w:r>
        <w:rPr>
          <w:rFonts w:hint="eastAsia" w:ascii="仿宋" w:hAnsi="仿宋" w:eastAsia="仿宋" w:cs="仿宋"/>
          <w:color w:val="auto"/>
          <w:sz w:val="32"/>
          <w:szCs w:val="32"/>
          <w:highlight w:val="none"/>
          <w:lang w:val="en-US" w:eastAsia="zh-CN"/>
        </w:rPr>
        <w:t>全市</w:t>
      </w:r>
      <w:r>
        <w:rPr>
          <w:rFonts w:hint="eastAsia" w:ascii="仿宋" w:hAnsi="仿宋" w:eastAsia="仿宋" w:cs="仿宋"/>
          <w:color w:val="auto"/>
          <w:sz w:val="32"/>
          <w:szCs w:val="32"/>
          <w:highlight w:val="none"/>
        </w:rPr>
        <w:t>水域滩涂承载力，形成养殖水域滩涂开发总体思路；科学划定禁止养殖区、限制养殖区和养殖区，明确各类</w:t>
      </w:r>
      <w:r>
        <w:rPr>
          <w:rFonts w:hint="eastAsia" w:ascii="仿宋" w:hAnsi="仿宋" w:eastAsia="仿宋" w:cs="仿宋"/>
          <w:color w:val="auto"/>
          <w:sz w:val="32"/>
          <w:szCs w:val="32"/>
          <w:highlight w:val="none"/>
          <w:lang w:val="en-US" w:eastAsia="zh-CN"/>
        </w:rPr>
        <w:t>功能区</w:t>
      </w:r>
      <w:r>
        <w:rPr>
          <w:rFonts w:hint="eastAsia" w:ascii="仿宋" w:hAnsi="仿宋" w:eastAsia="仿宋" w:cs="仿宋"/>
          <w:color w:val="auto"/>
          <w:sz w:val="32"/>
          <w:szCs w:val="32"/>
          <w:highlight w:val="none"/>
        </w:rPr>
        <w:t>的范围、面积，制定各类</w:t>
      </w:r>
      <w:r>
        <w:rPr>
          <w:rFonts w:hint="eastAsia" w:ascii="仿宋" w:hAnsi="仿宋" w:eastAsia="仿宋" w:cs="仿宋"/>
          <w:color w:val="auto"/>
          <w:sz w:val="32"/>
          <w:szCs w:val="32"/>
          <w:highlight w:val="none"/>
          <w:lang w:val="en-US" w:eastAsia="zh-CN"/>
        </w:rPr>
        <w:t>功能区</w:t>
      </w:r>
      <w:r>
        <w:rPr>
          <w:rFonts w:hint="eastAsia" w:ascii="仿宋" w:hAnsi="仿宋" w:eastAsia="仿宋" w:cs="仿宋"/>
          <w:color w:val="auto"/>
          <w:sz w:val="32"/>
          <w:szCs w:val="32"/>
          <w:highlight w:val="none"/>
        </w:rPr>
        <w:t>的管控措施，推进规划实施的保障措施；保护水域滩涂生态环境，保障渔民合法权益，为促进</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lang w:eastAsia="zh-CN"/>
        </w:rPr>
        <w:t>市</w:t>
      </w:r>
      <w:r>
        <w:rPr>
          <w:rFonts w:hint="eastAsia" w:ascii="仿宋" w:hAnsi="仿宋" w:eastAsia="仿宋" w:cs="仿宋"/>
          <w:color w:val="auto"/>
          <w:sz w:val="32"/>
          <w:szCs w:val="32"/>
          <w:highlight w:val="none"/>
        </w:rPr>
        <w:t>水产养殖业全面、协调、可持续发展提供科学依据。</w:t>
      </w:r>
    </w:p>
    <w:p w14:paraId="7665F98B">
      <w:pPr>
        <w:pStyle w:val="5"/>
        <w:jc w:val="center"/>
        <w:rPr>
          <w:rFonts w:hint="eastAsia" w:ascii="黑体" w:hAnsi="黑体" w:eastAsia="黑体" w:cs="黑体"/>
          <w:b w:val="0"/>
          <w:bCs w:val="0"/>
          <w:color w:val="auto"/>
          <w:sz w:val="32"/>
          <w:szCs w:val="32"/>
          <w:highlight w:val="none"/>
        </w:rPr>
      </w:pPr>
      <w:bookmarkStart w:id="38" w:name="_Toc404002577"/>
      <w:bookmarkStart w:id="39" w:name="_Toc24007"/>
      <w:bookmarkStart w:id="40" w:name="_Toc411255730"/>
      <w:bookmarkStart w:id="41" w:name="_Toc403830939"/>
      <w:bookmarkStart w:id="42" w:name="_Toc388963096"/>
      <w:bookmarkStart w:id="43" w:name="_Toc404005482"/>
      <w:bookmarkStart w:id="44" w:name="_Toc454354888"/>
      <w:bookmarkStart w:id="45" w:name="_Toc388620017"/>
      <w:bookmarkStart w:id="46" w:name="_Toc532237976"/>
      <w:bookmarkStart w:id="47" w:name="_Toc388619687"/>
      <w:r>
        <w:rPr>
          <w:rFonts w:hint="eastAsia" w:ascii="黑体" w:hAnsi="黑体" w:eastAsia="黑体" w:cs="黑体"/>
          <w:b w:val="0"/>
          <w:bCs w:val="0"/>
          <w:color w:val="auto"/>
          <w:sz w:val="32"/>
          <w:szCs w:val="32"/>
          <w:highlight w:val="none"/>
        </w:rPr>
        <w:t>第四节  规划原则</w:t>
      </w:r>
      <w:bookmarkEnd w:id="38"/>
      <w:bookmarkEnd w:id="39"/>
      <w:bookmarkEnd w:id="40"/>
      <w:bookmarkEnd w:id="41"/>
      <w:bookmarkEnd w:id="42"/>
      <w:bookmarkEnd w:id="43"/>
      <w:bookmarkEnd w:id="44"/>
      <w:bookmarkEnd w:id="45"/>
      <w:bookmarkEnd w:id="46"/>
      <w:bookmarkEnd w:id="47"/>
    </w:p>
    <w:p w14:paraId="00A9C54D">
      <w:pPr>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一、坚持科学规划、因地制宜的原则</w:t>
      </w:r>
    </w:p>
    <w:p w14:paraId="45703AB1">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市水域滩涂承载力状况和现代化</w:t>
      </w:r>
      <w:r>
        <w:rPr>
          <w:rFonts w:hint="eastAsia" w:ascii="仿宋" w:hAnsi="仿宋" w:eastAsia="仿宋" w:cs="仿宋"/>
          <w:color w:val="auto"/>
          <w:sz w:val="32"/>
          <w:szCs w:val="32"/>
          <w:highlight w:val="none"/>
          <w:lang w:val="en-US" w:eastAsia="zh-CN"/>
        </w:rPr>
        <w:t>渔业</w:t>
      </w:r>
      <w:r>
        <w:rPr>
          <w:rFonts w:hint="eastAsia" w:ascii="仿宋" w:hAnsi="仿宋" w:eastAsia="仿宋" w:cs="仿宋"/>
          <w:color w:val="auto"/>
          <w:sz w:val="32"/>
          <w:szCs w:val="32"/>
          <w:highlight w:val="none"/>
        </w:rPr>
        <w:t>发展趋势，形成</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市养殖水域滩涂开发利用和保护的总体思路，科学合理布局水产养殖生产活动，明确</w:t>
      </w:r>
      <w:r>
        <w:rPr>
          <w:rFonts w:hint="eastAsia" w:ascii="仿宋" w:hAnsi="仿宋" w:eastAsia="仿宋" w:cs="仿宋"/>
          <w:color w:val="auto"/>
          <w:sz w:val="32"/>
          <w:szCs w:val="32"/>
          <w:highlight w:val="none"/>
          <w:lang w:val="en-US" w:eastAsia="zh-CN"/>
        </w:rPr>
        <w:t>恩平</w:t>
      </w:r>
      <w:r>
        <w:rPr>
          <w:rFonts w:hint="eastAsia" w:ascii="仿宋" w:hAnsi="仿宋" w:eastAsia="仿宋" w:cs="仿宋"/>
          <w:color w:val="auto"/>
          <w:sz w:val="32"/>
          <w:szCs w:val="32"/>
          <w:highlight w:val="none"/>
        </w:rPr>
        <w:t>市养殖水域滩涂开发利用差异化的发展路径和措施。</w:t>
      </w:r>
    </w:p>
    <w:p w14:paraId="3AE12364">
      <w:pPr>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坚持生态优先、底线约束的原则</w:t>
      </w:r>
    </w:p>
    <w:p w14:paraId="25204D1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坚持走生产发展、生活富裕、生态良好的文明发展道路，科学开展水域滩涂利用评价，保护水域滩涂生态环境，明确渔业资源保护空间，合理安排产业发展空间。将生态保护红线、饮用水水源保护区等重要生态保护或公共安全区域作为禁止或限制养殖区，设定发展底线和红线。</w:t>
      </w:r>
    </w:p>
    <w:p w14:paraId="348BBA16">
      <w:pPr>
        <w:ind w:firstLine="640" w:firstLineChars="200"/>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r>
        <w:rPr>
          <w:rFonts w:hint="default" w:ascii="黑体" w:hAnsi="黑体" w:eastAsia="黑体" w:cs="黑体"/>
          <w:b w:val="0"/>
          <w:bCs/>
          <w:color w:val="auto"/>
          <w:sz w:val="32"/>
          <w:szCs w:val="32"/>
          <w:highlight w:val="none"/>
          <w:lang w:val="en-US" w:eastAsia="zh-CN"/>
        </w:rPr>
        <w:t>坚持合理布局、转调结合的原则</w:t>
      </w:r>
    </w:p>
    <w:p w14:paraId="642EED8D">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优化近海养殖空间，</w:t>
      </w:r>
      <w:r>
        <w:rPr>
          <w:rFonts w:hint="eastAsia" w:ascii="仿宋" w:hAnsi="仿宋" w:eastAsia="仿宋" w:cs="仿宋"/>
          <w:color w:val="auto"/>
          <w:sz w:val="32"/>
          <w:szCs w:val="32"/>
          <w:highlight w:val="none"/>
          <w:lang w:val="en-US" w:eastAsia="zh-CN"/>
        </w:rPr>
        <w:t>保障传统海域养殖空间，不扩大规模，逐步降低养殖密度。</w:t>
      </w:r>
      <w:r>
        <w:rPr>
          <w:rFonts w:hint="eastAsia" w:ascii="仿宋" w:hAnsi="仿宋" w:eastAsia="仿宋" w:cs="仿宋"/>
          <w:color w:val="auto"/>
          <w:sz w:val="32"/>
          <w:szCs w:val="32"/>
          <w:highlight w:val="none"/>
        </w:rPr>
        <w:t>稳定池塘养殖，</w:t>
      </w:r>
      <w:r>
        <w:rPr>
          <w:rFonts w:hint="eastAsia" w:ascii="仿宋" w:hAnsi="仿宋" w:eastAsia="仿宋" w:cs="仿宋"/>
          <w:color w:val="auto"/>
          <w:sz w:val="32"/>
          <w:szCs w:val="32"/>
          <w:highlight w:val="none"/>
          <w:lang w:val="en-US" w:eastAsia="zh-CN"/>
        </w:rPr>
        <w:t>大力</w:t>
      </w:r>
      <w:r>
        <w:rPr>
          <w:rFonts w:hint="eastAsia" w:ascii="仿宋" w:hAnsi="仿宋" w:eastAsia="仿宋" w:cs="仿宋"/>
          <w:color w:val="auto"/>
          <w:sz w:val="32"/>
          <w:szCs w:val="32"/>
          <w:highlight w:val="none"/>
        </w:rPr>
        <w:t>发展生态健康养殖，</w:t>
      </w:r>
      <w:r>
        <w:rPr>
          <w:rFonts w:hint="eastAsia" w:ascii="仿宋" w:hAnsi="仿宋" w:eastAsia="仿宋" w:cs="仿宋"/>
          <w:color w:val="auto"/>
          <w:sz w:val="32"/>
          <w:szCs w:val="32"/>
          <w:highlight w:val="none"/>
          <w:lang w:val="en-US" w:eastAsia="zh-CN"/>
        </w:rPr>
        <w:t>推动</w:t>
      </w:r>
      <w:r>
        <w:rPr>
          <w:rFonts w:hint="eastAsia" w:ascii="仿宋" w:hAnsi="仿宋" w:eastAsia="仿宋" w:cs="仿宋"/>
          <w:color w:val="auto"/>
          <w:sz w:val="32"/>
          <w:szCs w:val="32"/>
          <w:highlight w:val="none"/>
        </w:rPr>
        <w:t>设施养殖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工厂化循环水</w:t>
      </w:r>
      <w:r>
        <w:rPr>
          <w:rFonts w:hint="eastAsia" w:ascii="仿宋" w:hAnsi="仿宋" w:eastAsia="仿宋" w:cs="仿宋"/>
          <w:color w:val="auto"/>
          <w:sz w:val="32"/>
          <w:szCs w:val="32"/>
          <w:highlight w:val="none"/>
          <w:lang w:val="en-US" w:eastAsia="zh-CN"/>
        </w:rPr>
        <w:t>养殖发展</w:t>
      </w:r>
      <w:r>
        <w:rPr>
          <w:rFonts w:hint="eastAsia" w:ascii="仿宋" w:hAnsi="仿宋" w:eastAsia="仿宋" w:cs="仿宋"/>
          <w:color w:val="auto"/>
          <w:sz w:val="32"/>
          <w:szCs w:val="32"/>
          <w:highlight w:val="none"/>
        </w:rPr>
        <w:t>，实现养殖水域滩涂的整体</w:t>
      </w:r>
      <w:r>
        <w:rPr>
          <w:rFonts w:hint="eastAsia" w:ascii="仿宋" w:hAnsi="仿宋" w:eastAsia="仿宋" w:cs="仿宋"/>
          <w:color w:val="auto"/>
          <w:sz w:val="32"/>
          <w:szCs w:val="32"/>
          <w:highlight w:val="none"/>
          <w:lang w:val="en-US" w:eastAsia="zh-CN"/>
        </w:rPr>
        <w:t>规划</w:t>
      </w:r>
      <w:r>
        <w:rPr>
          <w:rFonts w:hint="eastAsia" w:ascii="仿宋" w:hAnsi="仿宋" w:eastAsia="仿宋" w:cs="仿宋"/>
          <w:color w:val="auto"/>
          <w:sz w:val="32"/>
          <w:szCs w:val="32"/>
          <w:highlight w:val="none"/>
        </w:rPr>
        <w:t>、合理储备、有序利用、协调发展。</w:t>
      </w:r>
    </w:p>
    <w:p w14:paraId="1FF68930">
      <w:pPr>
        <w:ind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坚持总体协调、横向衔接的原则</w:t>
      </w:r>
    </w:p>
    <w:p w14:paraId="5D497920">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渔业发展空间注重与全市国土、港口、旅游、环保、航道等其他规划相衔接，避免交叉和矛盾，不妨碍行洪纳潮通畅，不危害水库大坝、水闸、堤防等水利工程设施安全，不影响河势稳定，在河道内不新建、改建、扩建生产围堤，促进经济社会协调发展。</w:t>
      </w:r>
    </w:p>
    <w:p w14:paraId="02CAE108">
      <w:pPr>
        <w:pStyle w:val="5"/>
        <w:jc w:val="center"/>
        <w:rPr>
          <w:rFonts w:hint="eastAsia" w:ascii="黑体" w:hAnsi="黑体" w:eastAsia="黑体" w:cs="黑体"/>
          <w:b w:val="0"/>
          <w:bCs w:val="0"/>
          <w:color w:val="auto"/>
          <w:sz w:val="32"/>
          <w:szCs w:val="32"/>
          <w:highlight w:val="none"/>
        </w:rPr>
      </w:pPr>
      <w:bookmarkStart w:id="48" w:name="_Toc403830940"/>
      <w:bookmarkStart w:id="49" w:name="_Toc454354889"/>
      <w:bookmarkStart w:id="50" w:name="_Toc532237977"/>
      <w:bookmarkStart w:id="51" w:name="_Toc388619688"/>
      <w:bookmarkStart w:id="52" w:name="_Toc404002578"/>
      <w:bookmarkStart w:id="53" w:name="_Toc388963097"/>
      <w:bookmarkStart w:id="54" w:name="_Toc388620018"/>
      <w:bookmarkStart w:id="55" w:name="_Toc411255731"/>
      <w:bookmarkStart w:id="56" w:name="_Toc404005483"/>
      <w:bookmarkStart w:id="57" w:name="_Toc14521"/>
      <w:r>
        <w:rPr>
          <w:rFonts w:hint="eastAsia" w:ascii="黑体" w:hAnsi="黑体" w:eastAsia="黑体" w:cs="黑体"/>
          <w:b w:val="0"/>
          <w:bCs w:val="0"/>
          <w:color w:val="auto"/>
          <w:sz w:val="32"/>
          <w:szCs w:val="32"/>
          <w:highlight w:val="none"/>
        </w:rPr>
        <w:t>第五节  规划范围</w:t>
      </w:r>
      <w:bookmarkEnd w:id="48"/>
      <w:bookmarkEnd w:id="49"/>
      <w:bookmarkEnd w:id="50"/>
      <w:bookmarkEnd w:id="51"/>
      <w:bookmarkEnd w:id="52"/>
      <w:bookmarkEnd w:id="53"/>
      <w:bookmarkEnd w:id="54"/>
      <w:bookmarkEnd w:id="55"/>
      <w:bookmarkEnd w:id="56"/>
      <w:r>
        <w:rPr>
          <w:rFonts w:hint="eastAsia" w:ascii="黑体" w:hAnsi="黑体" w:eastAsia="黑体" w:cs="黑体"/>
          <w:b w:val="0"/>
          <w:bCs w:val="0"/>
          <w:color w:val="auto"/>
          <w:sz w:val="32"/>
          <w:szCs w:val="32"/>
          <w:highlight w:val="none"/>
        </w:rPr>
        <w:t>和期限</w:t>
      </w:r>
      <w:bookmarkEnd w:id="57"/>
    </w:p>
    <w:p w14:paraId="552442E9">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一、规划范围</w:t>
      </w:r>
    </w:p>
    <w:p w14:paraId="6CF25F88">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规划范围为恩平市管辖范围内，已经进行水产养殖开发利用和目前尚未开发但适于水产养殖开发利用的所有水域和滩涂。</w:t>
      </w:r>
    </w:p>
    <w:p w14:paraId="5A54542F">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陆地水域包括河流、沟渠、水库、池塘和内陆滩涂，总面积15485公顷</w:t>
      </w:r>
      <w:r>
        <w:rPr>
          <w:rFonts w:hint="eastAsia" w:ascii="仿宋" w:hAnsi="仿宋" w:eastAsia="仿宋" w:cs="仿宋"/>
          <w:color w:val="auto"/>
          <w:sz w:val="32"/>
          <w:szCs w:val="32"/>
          <w:highlight w:val="none"/>
          <w:vertAlign w:val="superscript"/>
          <w:lang w:val="en-US" w:eastAsia="zh-CN"/>
        </w:rPr>
        <w:footnoteReference w:id="0"/>
      </w:r>
      <w:r>
        <w:rPr>
          <w:rFonts w:hint="eastAsia" w:ascii="仿宋" w:hAnsi="仿宋" w:eastAsia="仿宋" w:cs="仿宋"/>
          <w:color w:val="auto"/>
          <w:sz w:val="32"/>
          <w:szCs w:val="32"/>
          <w:highlight w:val="none"/>
          <w:lang w:val="en-US" w:eastAsia="zh-CN"/>
        </w:rPr>
        <w:t>。海域范围为恩平市海岸线至领海线内海域，海域面积768公顷</w:t>
      </w:r>
      <w:r>
        <w:rPr>
          <w:rFonts w:hint="eastAsia" w:ascii="仿宋" w:hAnsi="仿宋" w:eastAsia="仿宋" w:cs="仿宋"/>
          <w:color w:val="auto"/>
          <w:sz w:val="32"/>
          <w:szCs w:val="32"/>
          <w:highlight w:val="none"/>
          <w:vertAlign w:val="superscript"/>
          <w:lang w:val="en-US" w:eastAsia="zh-CN"/>
        </w:rPr>
        <w:footnoteReference w:id="1"/>
      </w:r>
      <w:r>
        <w:rPr>
          <w:rFonts w:hint="eastAsia" w:ascii="仿宋" w:hAnsi="仿宋" w:eastAsia="仿宋" w:cs="仿宋"/>
          <w:color w:val="auto"/>
          <w:sz w:val="32"/>
          <w:szCs w:val="32"/>
          <w:highlight w:val="none"/>
          <w:lang w:val="en-US" w:eastAsia="zh-CN"/>
        </w:rPr>
        <w:t>。</w:t>
      </w:r>
    </w:p>
    <w:p w14:paraId="095DE41C">
      <w:pPr>
        <w:ind w:firstLine="640" w:firstLineChars="200"/>
        <w:rPr>
          <w:rFonts w:hint="eastAsia" w:ascii="黑体" w:hAnsi="黑体" w:eastAsia="黑体" w:cs="黑体"/>
          <w:b w:val="0"/>
          <w:bCs/>
          <w:color w:val="auto"/>
          <w:sz w:val="32"/>
          <w:szCs w:val="32"/>
          <w:highlight w:val="none"/>
          <w:lang w:val="en-US" w:eastAsia="zh-CN"/>
        </w:rPr>
      </w:pPr>
      <w:r>
        <w:rPr>
          <w:rFonts w:hint="default" w:ascii="黑体" w:hAnsi="黑体" w:eastAsia="黑体" w:cs="黑体"/>
          <w:b w:val="0"/>
          <w:bCs/>
          <w:color w:val="auto"/>
          <w:sz w:val="32"/>
          <w:szCs w:val="32"/>
          <w:highlight w:val="none"/>
          <w:lang w:val="en-US" w:eastAsia="zh-CN"/>
        </w:rPr>
        <w:t>二、规划期限</w:t>
      </w:r>
    </w:p>
    <w:p w14:paraId="4194EF36">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规划期限为2025-2030年，2024年为基准年。</w:t>
      </w:r>
    </w:p>
    <w:p w14:paraId="6415F3C9">
      <w:pPr>
        <w:pStyle w:val="25"/>
        <w:pageBreakBefore/>
        <w:ind w:firstLine="880" w:firstLineChars="200"/>
        <w:jc w:val="center"/>
        <w:rPr>
          <w:rFonts w:hint="eastAsia" w:ascii="方正小标宋简体" w:hAnsi="方正小标宋简体" w:eastAsia="方正小标宋简体" w:cs="方正小标宋简体"/>
          <w:b w:val="0"/>
          <w:bCs w:val="0"/>
          <w:color w:val="auto"/>
          <w:sz w:val="44"/>
          <w:szCs w:val="44"/>
          <w:highlight w:val="none"/>
        </w:rPr>
      </w:pPr>
      <w:bookmarkStart w:id="58" w:name="_Toc454354892"/>
      <w:bookmarkStart w:id="59" w:name="_Toc403830947"/>
      <w:bookmarkStart w:id="60" w:name="_Toc532237978"/>
      <w:bookmarkStart w:id="61" w:name="_Toc11878"/>
      <w:r>
        <w:rPr>
          <w:rFonts w:hint="eastAsia" w:ascii="方正小标宋简体" w:hAnsi="方正小标宋简体" w:eastAsia="方正小标宋简体" w:cs="方正小标宋简体"/>
          <w:b w:val="0"/>
          <w:bCs w:val="0"/>
          <w:color w:val="auto"/>
          <w:sz w:val="44"/>
          <w:szCs w:val="44"/>
          <w:highlight w:val="none"/>
        </w:rPr>
        <w:t xml:space="preserve">第二章  </w:t>
      </w:r>
      <w:bookmarkEnd w:id="58"/>
      <w:bookmarkEnd w:id="59"/>
      <w:r>
        <w:rPr>
          <w:rFonts w:hint="eastAsia" w:ascii="方正小标宋简体" w:hAnsi="方正小标宋简体" w:eastAsia="方正小标宋简体" w:cs="方正小标宋简体"/>
          <w:b w:val="0"/>
          <w:bCs w:val="0"/>
          <w:color w:val="auto"/>
          <w:sz w:val="44"/>
          <w:szCs w:val="44"/>
          <w:highlight w:val="none"/>
        </w:rPr>
        <w:t>养殖水域滩涂利用评价</w:t>
      </w:r>
      <w:bookmarkEnd w:id="60"/>
      <w:bookmarkEnd w:id="61"/>
    </w:p>
    <w:p w14:paraId="0D76C4BD">
      <w:pPr>
        <w:pStyle w:val="5"/>
        <w:jc w:val="center"/>
        <w:rPr>
          <w:rFonts w:hint="eastAsia" w:ascii="仿宋" w:hAnsi="仿宋" w:eastAsia="仿宋" w:cs="仿宋"/>
          <w:color w:val="auto"/>
          <w:sz w:val="36"/>
          <w:szCs w:val="36"/>
          <w:highlight w:val="none"/>
        </w:rPr>
      </w:pPr>
      <w:bookmarkStart w:id="62" w:name="_Toc411255739"/>
      <w:bookmarkStart w:id="63" w:name="_Toc404002586"/>
      <w:bookmarkStart w:id="64" w:name="_Toc403830948"/>
      <w:bookmarkStart w:id="65" w:name="_Toc454354893"/>
      <w:bookmarkStart w:id="66" w:name="_Toc404005491"/>
      <w:bookmarkStart w:id="67" w:name="_Toc9538"/>
      <w:bookmarkStart w:id="68" w:name="_Toc532237979"/>
      <w:r>
        <w:rPr>
          <w:rFonts w:hint="eastAsia" w:ascii="黑体" w:hAnsi="黑体" w:eastAsia="黑体" w:cs="黑体"/>
          <w:b w:val="0"/>
          <w:bCs w:val="0"/>
          <w:color w:val="auto"/>
          <w:sz w:val="32"/>
          <w:szCs w:val="32"/>
          <w:highlight w:val="none"/>
        </w:rPr>
        <w:t xml:space="preserve">第六节  </w:t>
      </w:r>
      <w:bookmarkEnd w:id="62"/>
      <w:bookmarkEnd w:id="63"/>
      <w:bookmarkEnd w:id="64"/>
      <w:bookmarkEnd w:id="65"/>
      <w:bookmarkEnd w:id="66"/>
      <w:r>
        <w:rPr>
          <w:rFonts w:hint="eastAsia" w:ascii="黑体" w:hAnsi="黑体" w:eastAsia="黑体" w:cs="黑体"/>
          <w:b w:val="0"/>
          <w:bCs w:val="0"/>
          <w:color w:val="auto"/>
          <w:sz w:val="32"/>
          <w:szCs w:val="32"/>
          <w:highlight w:val="none"/>
        </w:rPr>
        <w:t>水域滩涂承载力分析</w:t>
      </w:r>
      <w:bookmarkEnd w:id="67"/>
      <w:bookmarkEnd w:id="68"/>
    </w:p>
    <w:p w14:paraId="544072CA">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一、水域滩涂资源状况</w:t>
      </w:r>
    </w:p>
    <w:p w14:paraId="0CEFAA4F">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（一）陆地水域资源</w:t>
      </w:r>
    </w:p>
    <w:p w14:paraId="74CC67F7">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恩平市陆域水域包括河流、水库、坑塘和内陆滩涂等类型，总面积约15485公顷。全市坑塘水面面积8126公顷，占陆地水域滩涂总面积的52.48%；河流总面积3118公顷，占陆地水域滩涂总面积的20.12%；沟渠总面积535公顷，占陆地水域滩涂总面积的3.46%；水库湖泊总面积3486公顷，占陆地水域滩涂总面积的22.52%；内陆滩涂面积220公顷，占陆地水域滩涂总面积的1.42%。</w:t>
      </w:r>
    </w:p>
    <w:p w14:paraId="634FAC49">
      <w:pPr>
        <w:widowControl/>
        <w:wordWrap w:val="0"/>
        <w:snapToGrid w:val="0"/>
        <w:spacing w:line="560" w:lineRule="atLeast"/>
        <w:jc w:val="center"/>
        <w:rPr>
          <w:rFonts w:hint="default" w:ascii="仿宋" w:hAnsi="仿宋" w:eastAsia="仿宋" w:cs="仿宋"/>
          <w:b/>
          <w:color w:val="auto"/>
          <w:sz w:val="28"/>
          <w:szCs w:val="28"/>
          <w:highlight w:val="none"/>
          <w:lang w:val="en-US" w:eastAsia="zh-CN"/>
        </w:rPr>
      </w:pPr>
      <w:r>
        <w:rPr>
          <w:rFonts w:hint="default" w:ascii="仿宋" w:hAnsi="仿宋" w:eastAsia="仿宋" w:cs="仿宋"/>
          <w:b/>
          <w:color w:val="auto"/>
          <w:sz w:val="28"/>
          <w:szCs w:val="28"/>
          <w:highlight w:val="none"/>
          <w:lang w:val="en-US" w:eastAsia="zh-CN"/>
        </w:rPr>
        <w:t>表 2-1 恩平市内陆水域滩涂面积</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069"/>
        <w:gridCol w:w="1180"/>
        <w:gridCol w:w="1322"/>
        <w:gridCol w:w="958"/>
        <w:gridCol w:w="1033"/>
        <w:gridCol w:w="1108"/>
      </w:tblGrid>
      <w:tr w14:paraId="37BD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9" w:type="pct"/>
            <w:noWrap/>
            <w:vAlign w:val="center"/>
          </w:tcPr>
          <w:p w14:paraId="1E06187D">
            <w:pPr>
              <w:spacing w:line="560" w:lineRule="exact"/>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水域类型</w:t>
            </w:r>
          </w:p>
        </w:tc>
        <w:tc>
          <w:tcPr>
            <w:tcW w:w="627" w:type="pct"/>
            <w:noWrap/>
            <w:vAlign w:val="center"/>
          </w:tcPr>
          <w:p w14:paraId="2360CE3B">
            <w:pPr>
              <w:spacing w:line="560" w:lineRule="exact"/>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河流</w:t>
            </w:r>
          </w:p>
        </w:tc>
        <w:tc>
          <w:tcPr>
            <w:tcW w:w="660" w:type="pct"/>
            <w:noWrap/>
            <w:vAlign w:val="center"/>
          </w:tcPr>
          <w:p w14:paraId="042AA838">
            <w:pPr>
              <w:spacing w:line="560" w:lineRule="exact"/>
              <w:jc w:val="center"/>
              <w:rPr>
                <w:rFonts w:hint="default" w:ascii="Times New Roman" w:hAnsi="Times New Roman" w:eastAsia="仿宋_GB2312" w:cs="Times New Roman"/>
                <w:b/>
                <w:bCs/>
                <w:color w:val="auto"/>
                <w:sz w:val="24"/>
                <w:szCs w:val="24"/>
                <w:highlight w:val="none"/>
                <w:lang w:val="en-US"/>
              </w:rPr>
            </w:pPr>
            <w:r>
              <w:rPr>
                <w:rFonts w:hint="default" w:ascii="Times New Roman" w:hAnsi="Times New Roman" w:eastAsia="仿宋_GB2312" w:cs="Times New Roman"/>
                <w:b/>
                <w:bCs/>
                <w:color w:val="auto"/>
                <w:sz w:val="24"/>
                <w:szCs w:val="24"/>
                <w:highlight w:val="none"/>
                <w:lang w:val="en-US" w:eastAsia="zh-CN"/>
              </w:rPr>
              <w:t>水库湖泊</w:t>
            </w:r>
          </w:p>
        </w:tc>
        <w:tc>
          <w:tcPr>
            <w:tcW w:w="775" w:type="pct"/>
            <w:noWrap/>
            <w:vAlign w:val="center"/>
          </w:tcPr>
          <w:p w14:paraId="0AB1CC03">
            <w:pPr>
              <w:spacing w:line="560" w:lineRule="exact"/>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内陆滩涂</w:t>
            </w:r>
          </w:p>
        </w:tc>
        <w:tc>
          <w:tcPr>
            <w:tcW w:w="561" w:type="pct"/>
            <w:noWrap/>
            <w:vAlign w:val="center"/>
          </w:tcPr>
          <w:p w14:paraId="11D0E6D5">
            <w:pPr>
              <w:spacing w:line="560" w:lineRule="exact"/>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沟渠</w:t>
            </w:r>
          </w:p>
        </w:tc>
        <w:tc>
          <w:tcPr>
            <w:tcW w:w="605" w:type="pct"/>
            <w:noWrap/>
            <w:vAlign w:val="center"/>
          </w:tcPr>
          <w:p w14:paraId="4B1DF313">
            <w:pPr>
              <w:spacing w:line="560" w:lineRule="exact"/>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坑塘</w:t>
            </w:r>
          </w:p>
        </w:tc>
        <w:tc>
          <w:tcPr>
            <w:tcW w:w="649" w:type="pct"/>
            <w:noWrap/>
            <w:vAlign w:val="center"/>
          </w:tcPr>
          <w:p w14:paraId="70579732">
            <w:pPr>
              <w:spacing w:line="560" w:lineRule="exact"/>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总计</w:t>
            </w:r>
          </w:p>
        </w:tc>
      </w:tr>
      <w:tr w14:paraId="5EBF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9" w:type="pct"/>
            <w:noWrap/>
            <w:vAlign w:val="center"/>
          </w:tcPr>
          <w:p w14:paraId="6C11BD99">
            <w:pPr>
              <w:spacing w:line="560" w:lineRule="exact"/>
              <w:jc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面积（公顷）</w:t>
            </w:r>
          </w:p>
        </w:tc>
        <w:tc>
          <w:tcPr>
            <w:tcW w:w="1069" w:type="dxa"/>
            <w:noWrap/>
            <w:vAlign w:val="center"/>
          </w:tcPr>
          <w:p w14:paraId="12E9FA46">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3118</w:t>
            </w:r>
          </w:p>
        </w:tc>
        <w:tc>
          <w:tcPr>
            <w:tcW w:w="1125" w:type="dxa"/>
            <w:noWrap/>
            <w:vAlign w:val="center"/>
          </w:tcPr>
          <w:p w14:paraId="5C8DD0BC">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3486</w:t>
            </w:r>
          </w:p>
        </w:tc>
        <w:tc>
          <w:tcPr>
            <w:tcW w:w="1322" w:type="dxa"/>
            <w:noWrap/>
            <w:vAlign w:val="center"/>
          </w:tcPr>
          <w:p w14:paraId="2914044D">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220</w:t>
            </w:r>
          </w:p>
        </w:tc>
        <w:tc>
          <w:tcPr>
            <w:tcW w:w="957" w:type="dxa"/>
            <w:noWrap/>
            <w:vAlign w:val="center"/>
          </w:tcPr>
          <w:p w14:paraId="1AFECCF0">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535</w:t>
            </w:r>
          </w:p>
        </w:tc>
        <w:tc>
          <w:tcPr>
            <w:tcW w:w="1032" w:type="dxa"/>
            <w:noWrap/>
            <w:vAlign w:val="center"/>
          </w:tcPr>
          <w:p w14:paraId="0152CE49">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8126</w:t>
            </w:r>
          </w:p>
        </w:tc>
        <w:tc>
          <w:tcPr>
            <w:tcW w:w="1107" w:type="dxa"/>
            <w:noWrap/>
            <w:vAlign w:val="center"/>
          </w:tcPr>
          <w:p w14:paraId="1679E4BA">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15485</w:t>
            </w:r>
          </w:p>
        </w:tc>
      </w:tr>
      <w:tr w14:paraId="6B37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9" w:type="pct"/>
            <w:noWrap/>
            <w:vAlign w:val="center"/>
          </w:tcPr>
          <w:p w14:paraId="4FBE4669">
            <w:pPr>
              <w:spacing w:line="56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比例（%）</w:t>
            </w:r>
          </w:p>
        </w:tc>
        <w:tc>
          <w:tcPr>
            <w:tcW w:w="1069" w:type="dxa"/>
            <w:noWrap/>
            <w:vAlign w:val="center"/>
          </w:tcPr>
          <w:p w14:paraId="6480218A">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20.12</w:t>
            </w:r>
          </w:p>
        </w:tc>
        <w:tc>
          <w:tcPr>
            <w:tcW w:w="1125" w:type="dxa"/>
            <w:noWrap/>
            <w:vAlign w:val="center"/>
          </w:tcPr>
          <w:p w14:paraId="68F7F435">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22.52</w:t>
            </w:r>
          </w:p>
        </w:tc>
        <w:tc>
          <w:tcPr>
            <w:tcW w:w="1322" w:type="dxa"/>
            <w:noWrap/>
            <w:vAlign w:val="center"/>
          </w:tcPr>
          <w:p w14:paraId="02AB7CA3">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1.42</w:t>
            </w:r>
          </w:p>
        </w:tc>
        <w:tc>
          <w:tcPr>
            <w:tcW w:w="957" w:type="dxa"/>
            <w:noWrap/>
            <w:vAlign w:val="center"/>
          </w:tcPr>
          <w:p w14:paraId="5937327A">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3.46</w:t>
            </w:r>
          </w:p>
        </w:tc>
        <w:tc>
          <w:tcPr>
            <w:tcW w:w="1032" w:type="dxa"/>
            <w:noWrap/>
            <w:vAlign w:val="center"/>
          </w:tcPr>
          <w:p w14:paraId="17811435">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52.48</w:t>
            </w:r>
          </w:p>
        </w:tc>
        <w:tc>
          <w:tcPr>
            <w:tcW w:w="1107" w:type="dxa"/>
            <w:noWrap/>
            <w:vAlign w:val="center"/>
          </w:tcPr>
          <w:p w14:paraId="758770F5">
            <w:pPr>
              <w:keepNext w:val="0"/>
              <w:keepLines w:val="0"/>
              <w:widowControl/>
              <w:suppressLineNumbers w:val="0"/>
              <w:jc w:val="center"/>
              <w:textAlignment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w:t>
            </w:r>
          </w:p>
        </w:tc>
      </w:tr>
    </w:tbl>
    <w:p w14:paraId="29CAFAC2">
      <w:pPr>
        <w:spacing w:line="24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注：数据源自上一轮《规划》</w:t>
      </w:r>
    </w:p>
    <w:p w14:paraId="01880731">
      <w:pPr>
        <w:spacing w:line="360" w:lineRule="auto"/>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（1）主要河流</w:t>
      </w:r>
    </w:p>
    <w:p w14:paraId="73E89A32">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据市水利局统计（下同），全市包括潭江水系锦江干流、漠阳江水系和小江海水系。其中锦江干流是恩平主要河流，属潭江上游，全长128公里，恩平境内流域面积1273平方公里。漠阳江水系包括那吉河和倒流河，集雨面积341.25平方公里。小江海水系集雨面积71.2平方公里。</w:t>
      </w:r>
    </w:p>
    <w:p w14:paraId="797392C4">
      <w:pPr>
        <w:spacing w:line="360" w:lineRule="auto"/>
        <w:ind w:firstLine="643" w:firstLineChars="200"/>
        <w:jc w:val="left"/>
        <w:rPr>
          <w:rFonts w:hint="eastAsia"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（2）主要水库</w:t>
      </w:r>
    </w:p>
    <w:p w14:paraId="036CF3F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全市有大、中、小水库及山塘200多宗，总库容近8亿立方米，其中大型水库1宗，锦江水库为江门地区最大的蓄水、发电、灌溉综合工程，总库容 4.62亿立方米；中型水库6宗，总库容2亿多立方米：小（一）型水库 19宗，总库容0.8亿多立方米；小（二）型水库 </w:t>
      </w:r>
      <w:r>
        <w:rPr>
          <w:rFonts w:hint="eastAsia" w:ascii="仿宋" w:hAnsi="仿宋" w:eastAsia="仿宋" w:cs="仿宋"/>
          <w:color w:val="auto"/>
          <w:sz w:val="32"/>
          <w:szCs w:val="32"/>
          <w:highlight w:val="none"/>
          <w:lang w:val="en-US" w:eastAsia="zh-CN"/>
        </w:rPr>
        <w:t>53</w:t>
      </w:r>
      <w:r>
        <w:rPr>
          <w:rFonts w:hint="default" w:ascii="仿宋" w:hAnsi="仿宋" w:eastAsia="仿宋" w:cs="仿宋"/>
          <w:color w:val="auto"/>
          <w:sz w:val="32"/>
          <w:szCs w:val="32"/>
          <w:highlight w:val="none"/>
          <w:lang w:val="en-US" w:eastAsia="zh-CN"/>
        </w:rPr>
        <w:t>宗总库容0.2亿多立方米；其余的是山塘</w:t>
      </w:r>
      <w:r>
        <w:rPr>
          <w:rFonts w:hint="eastAsia" w:ascii="仿宋" w:hAnsi="仿宋" w:eastAsia="仿宋" w:cs="仿宋"/>
          <w:color w:val="auto"/>
          <w:sz w:val="32"/>
          <w:szCs w:val="32"/>
          <w:highlight w:val="none"/>
          <w:lang w:val="en-US" w:eastAsia="zh-CN"/>
        </w:rPr>
        <w:t>。</w:t>
      </w:r>
    </w:p>
    <w:p w14:paraId="5E896D65">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（二）海域滩涂资源</w:t>
      </w:r>
    </w:p>
    <w:p w14:paraId="04C93B7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据市自然资源部门统计，</w:t>
      </w:r>
      <w:r>
        <w:rPr>
          <w:rFonts w:hint="default" w:ascii="仿宋" w:hAnsi="仿宋" w:eastAsia="仿宋" w:cs="仿宋"/>
          <w:color w:val="auto"/>
          <w:sz w:val="32"/>
          <w:szCs w:val="32"/>
          <w:highlight w:val="none"/>
          <w:lang w:val="en-US" w:eastAsia="zh-CN"/>
        </w:rPr>
        <w:t>全市海岸线长21.2千米，海域面积7.6平方千米，其中滩涂面积 0.6平方千米，水深0~2米浅海面积7.0平方千米。</w:t>
      </w:r>
    </w:p>
    <w:p w14:paraId="3D85112B">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岸线类型以生物岸线为主，长约20.5千米，占全市岸线总长的96.6%，主要为红树林生物岸线。</w:t>
      </w:r>
    </w:p>
    <w:p w14:paraId="57043EBF">
      <w:pPr>
        <w:ind w:firstLine="640" w:firstLineChars="200"/>
        <w:rPr>
          <w:rFonts w:hint="eastAsia" w:ascii="仿宋" w:hAnsi="仿宋" w:eastAsia="仿宋" w:cs="仿宋"/>
          <w:b/>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二、自然气候条件</w:t>
      </w:r>
    </w:p>
    <w:p w14:paraId="6C3945F7">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（一）水文特征</w:t>
      </w:r>
    </w:p>
    <w:p w14:paraId="79308E3F">
      <w:pPr>
        <w:spacing w:line="360" w:lineRule="auto"/>
        <w:ind w:firstLine="643" w:firstLineChars="200"/>
        <w:jc w:val="left"/>
        <w:rPr>
          <w:rFonts w:hint="eastAsia"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1. 陆域水文特征</w:t>
      </w:r>
    </w:p>
    <w:p w14:paraId="1B395A18">
      <w:pPr>
        <w:spacing w:line="360" w:lineRule="auto"/>
        <w:ind w:firstLine="643" w:firstLineChars="200"/>
        <w:jc w:val="left"/>
        <w:rPr>
          <w:rFonts w:hint="eastAsia"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（1）水温</w:t>
      </w:r>
    </w:p>
    <w:p w14:paraId="4A70A04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基于上一轮规划数据统计（下同），</w:t>
      </w:r>
      <w:r>
        <w:rPr>
          <w:rFonts w:hint="default" w:ascii="仿宋" w:hAnsi="仿宋" w:eastAsia="仿宋" w:cs="仿宋"/>
          <w:color w:val="auto"/>
          <w:sz w:val="32"/>
          <w:szCs w:val="32"/>
          <w:highlight w:val="none"/>
          <w:lang w:val="en-US" w:eastAsia="zh-CN"/>
        </w:rPr>
        <w:t>潭江</w:t>
      </w:r>
      <w:r>
        <w:rPr>
          <w:rFonts w:hint="eastAsia" w:ascii="仿宋" w:hAnsi="仿宋" w:eastAsia="仿宋" w:cs="仿宋"/>
          <w:color w:val="auto"/>
          <w:sz w:val="32"/>
          <w:szCs w:val="32"/>
          <w:highlight w:val="none"/>
          <w:lang w:val="en-US" w:eastAsia="zh-CN"/>
        </w:rPr>
        <w:t>锦江干流</w:t>
      </w:r>
      <w:r>
        <w:rPr>
          <w:rFonts w:hint="default" w:ascii="仿宋" w:hAnsi="仿宋" w:eastAsia="仿宋" w:cs="仿宋"/>
          <w:color w:val="auto"/>
          <w:sz w:val="32"/>
          <w:szCs w:val="32"/>
          <w:highlight w:val="none"/>
          <w:lang w:val="en-US" w:eastAsia="zh-CN"/>
        </w:rPr>
        <w:t>春季水温21℃左右、夏季29℃左右、秋季30.5℃左右、冬季18.5℃左右；山塘水库春季（3月）表层水温在17.8~19℃之间，底层水温比表层低，垂直变化梯度0.05~0.056℃/m；秋季（10月），山塘水库表层水温在 26.5~27.6℃ 之间，底层水温比表层高，变化梯度为0.031~0.04℃/m。</w:t>
      </w:r>
    </w:p>
    <w:p w14:paraId="0595EFD0">
      <w:pPr>
        <w:spacing w:line="360" w:lineRule="auto"/>
        <w:ind w:firstLine="643" w:firstLineChars="200"/>
        <w:jc w:val="left"/>
        <w:rPr>
          <w:rFonts w:hint="eastAsia"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（2）地表水径流量</w:t>
      </w:r>
    </w:p>
    <w:p w14:paraId="78C316DD">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全市多年平均地表径流深达1420毫米，径流系数大于0.62。多年平均径流总量为23.8亿立方米，丰水年为35.5亿立方米，枯水年为13.4亿立方米，各水域的水源都较丰富。</w:t>
      </w:r>
    </w:p>
    <w:p w14:paraId="55677AE0">
      <w:pPr>
        <w:spacing w:line="360" w:lineRule="auto"/>
        <w:ind w:firstLine="643"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w:t>
      </w:r>
      <w:r>
        <w:rPr>
          <w:rFonts w:hint="default" w:ascii="仿宋" w:hAnsi="仿宋" w:eastAsia="仿宋" w:cs="仿宋"/>
          <w:b/>
          <w:bCs/>
          <w:color w:val="auto"/>
          <w:sz w:val="32"/>
          <w:szCs w:val="32"/>
          <w:highlight w:val="none"/>
          <w:lang w:val="en-US" w:eastAsia="zh-CN"/>
        </w:rPr>
        <w:t>3）地下水</w:t>
      </w:r>
    </w:p>
    <w:p w14:paraId="466746A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全市地下水资源十分丰富，浅层地下径流深为152毫米，总量为2.55亿立方米。</w:t>
      </w:r>
    </w:p>
    <w:p w14:paraId="40F0C58E">
      <w:pPr>
        <w:spacing w:line="360" w:lineRule="auto"/>
        <w:ind w:firstLine="643" w:firstLineChars="200"/>
        <w:jc w:val="left"/>
        <w:rPr>
          <w:rFonts w:hint="eastAsia"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2. 海域水文特征</w:t>
      </w:r>
    </w:p>
    <w:p w14:paraId="14FA991B">
      <w:pPr>
        <w:spacing w:line="360" w:lineRule="auto"/>
        <w:ind w:firstLine="643" w:firstLineChars="200"/>
        <w:jc w:val="left"/>
        <w:rPr>
          <w:rFonts w:hint="default"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（1）水温</w:t>
      </w:r>
    </w:p>
    <w:p w14:paraId="18ADD32C">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海域夏季表、底层水温介于 29.35~31.10℃之间；冬季表、底层水温介于 19.36~20.69℃之间，表、底层水温垂直相差较小，水温垂直分布呈均匀状态。</w:t>
      </w:r>
    </w:p>
    <w:p w14:paraId="17709589">
      <w:pPr>
        <w:spacing w:line="360" w:lineRule="auto"/>
        <w:ind w:firstLine="643" w:firstLineChars="200"/>
        <w:jc w:val="left"/>
        <w:rPr>
          <w:rFonts w:hint="default"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（2）盐度</w:t>
      </w:r>
    </w:p>
    <w:p w14:paraId="6B69B42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恩平市海域的海水盐度，周年变化较为明显，一般在3%~18%之间，变化基本呈锅底形曲线。</w:t>
      </w:r>
    </w:p>
    <w:p w14:paraId="66D74259">
      <w:pPr>
        <w:spacing w:line="360" w:lineRule="auto"/>
        <w:ind w:firstLine="643" w:firstLineChars="200"/>
        <w:jc w:val="left"/>
        <w:rPr>
          <w:rFonts w:hint="default"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（3）潮汐</w:t>
      </w:r>
    </w:p>
    <w:p w14:paraId="6ECB265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镇海湾形似喇叭状，开口向南，北部地形浅窄，潮波从湾口传入后，向上溯过程中，潮时有规律地推迟，潮差逐渐增大。潮汐性质属不规则半日潮，镇海（小江）、沙头冲、漭洲等3站的平均潮差分别为189厘米、181厘米、144厘米，潮差由南向北逐步增大；受浅水分潮影响，落潮历时大于涨潮历时，相差约1小时。</w:t>
      </w:r>
    </w:p>
    <w:p w14:paraId="22C1507F">
      <w:pPr>
        <w:spacing w:line="360" w:lineRule="auto"/>
        <w:ind w:firstLine="643" w:firstLineChars="200"/>
        <w:jc w:val="left"/>
        <w:rPr>
          <w:rFonts w:hint="default"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（4）潮流</w:t>
      </w:r>
    </w:p>
    <w:p w14:paraId="16B7EABC">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本海区的潮流属不正规半日潮流，表层流速大于底层流速，落潮流速大于涨潮流速，涨潮最大流速77厘米/秒，落潮最大流速达136厘米/秒；涨潮历时一般比落潮历时短；由于受地形制约，潮流的运动属往复流。</w:t>
      </w:r>
    </w:p>
    <w:p w14:paraId="2848EBFB">
      <w:pPr>
        <w:spacing w:line="360" w:lineRule="auto"/>
        <w:ind w:firstLine="643" w:firstLineChars="200"/>
        <w:jc w:val="left"/>
        <w:rPr>
          <w:rFonts w:hint="default"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（5）波浪</w:t>
      </w:r>
    </w:p>
    <w:p w14:paraId="0E19A41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镇海湾东南部有川山群岛屏障，外海大浪难以传至湾内，加上湾内水较浅，传至湾内波浪已大大减弱。湾内以风浪为主，年平均波高（H1/10）为 0.2米，平均周期为 1.0秒。</w:t>
      </w:r>
    </w:p>
    <w:p w14:paraId="478C3D8D">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（二）气候特征</w:t>
      </w:r>
    </w:p>
    <w:p w14:paraId="59F23FEA">
      <w:pPr>
        <w:spacing w:line="360" w:lineRule="auto"/>
        <w:ind w:firstLine="643" w:firstLineChars="200"/>
        <w:jc w:val="left"/>
        <w:rPr>
          <w:rFonts w:hint="eastAsia"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lang w:val="en-US" w:eastAsia="zh-CN"/>
        </w:rPr>
        <w:t>气温</w:t>
      </w:r>
    </w:p>
    <w:p w14:paraId="4AC1442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恩平年平均气温 22.5℃，一年中气温最高的是7月，月平均气温为28.4℃。气温最低的是1月，月平均气温14.8℃。极端最高气温39.2℃，极端最低气温为 2.4℃。</w:t>
      </w:r>
    </w:p>
    <w:p w14:paraId="26664BB3">
      <w:pPr>
        <w:spacing w:line="360" w:lineRule="auto"/>
        <w:ind w:firstLine="643" w:firstLineChars="200"/>
        <w:jc w:val="left"/>
        <w:rPr>
          <w:rFonts w:hint="eastAsia"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lang w:val="en-US" w:eastAsia="zh-CN"/>
        </w:rPr>
        <w:t>降水量</w:t>
      </w:r>
    </w:p>
    <w:p w14:paraId="2CFC015A">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由于恩平西高东低的地势，形成向南开口的喇叭形山势，对来自东南的暖湿气流具有逐步抬升、冷却的作用，导致降水量相对较多，再加上热带气旋的影响，多年平均降水量为2552.6 毫米，较一般台站多1000毫米以上。雨季开始于4月上旬，结束于10月上旬，6月份降水量最多，为512.9毫米；12月降水量最少只有 29.5 毫米</w:t>
      </w:r>
      <w:r>
        <w:rPr>
          <w:rFonts w:hint="eastAsia" w:ascii="仿宋" w:hAnsi="仿宋" w:eastAsia="仿宋" w:cs="仿宋"/>
          <w:color w:val="auto"/>
          <w:sz w:val="32"/>
          <w:szCs w:val="32"/>
          <w:highlight w:val="none"/>
          <w:lang w:val="en-US" w:eastAsia="zh-CN"/>
        </w:rPr>
        <w:t>。</w:t>
      </w:r>
    </w:p>
    <w:p w14:paraId="28B59E4D">
      <w:pPr>
        <w:numPr>
          <w:ilvl w:val="0"/>
          <w:numId w:val="0"/>
        </w:numPr>
        <w:spacing w:line="360" w:lineRule="auto"/>
        <w:ind w:firstLine="643" w:firstLineChars="20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2"/>
          <w:sz w:val="32"/>
          <w:szCs w:val="32"/>
          <w:lang w:val="en-US" w:eastAsia="zh-CN" w:bidi="ar-SA"/>
        </w:rPr>
        <w:t>3.</w:t>
      </w:r>
      <w:r>
        <w:rPr>
          <w:rFonts w:hint="default" w:ascii="仿宋" w:hAnsi="仿宋" w:eastAsia="仿宋" w:cs="仿宋"/>
          <w:b/>
          <w:bCs/>
          <w:color w:val="auto"/>
          <w:sz w:val="32"/>
          <w:szCs w:val="32"/>
          <w:highlight w:val="none"/>
          <w:lang w:val="en-US" w:eastAsia="zh-CN"/>
        </w:rPr>
        <w:t>风速</w:t>
      </w:r>
    </w:p>
    <w:p w14:paraId="0BF8D03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累年平均风速在1.7米/秒，秋冬季节比春夏季节平均风速稍大；在7-9月，阵风大风较多，与台风活动密切相关。全年以偏北风和偏南风为主，其中偏北风明显比偏南风多；夏季盛行偏南风，秋冬季盛行偏北风；静风在全年各月出现频率较高</w:t>
      </w:r>
      <w:r>
        <w:rPr>
          <w:rFonts w:hint="eastAsia" w:ascii="仿宋" w:hAnsi="仿宋" w:eastAsia="仿宋" w:cs="仿宋"/>
          <w:color w:val="auto"/>
          <w:sz w:val="32"/>
          <w:szCs w:val="32"/>
          <w:highlight w:val="none"/>
          <w:lang w:val="en-US" w:eastAsia="zh-CN"/>
        </w:rPr>
        <w:t>。</w:t>
      </w:r>
    </w:p>
    <w:p w14:paraId="5CCE4A5C">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（三）主要自然灾害</w:t>
      </w:r>
    </w:p>
    <w:p w14:paraId="3B3E5A6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恩平市主要灾害性天气有冬春的低温、霜冻、干旱、倒春寒、早春长时间阴雨，夏秋暴雨洪涝、寒露风和热带气旋、台风和风暴潮等对水产养殖业都有一定的影响。水资源的时空分布不均，极易造成水旱灾害。</w:t>
      </w:r>
    </w:p>
    <w:p w14:paraId="4F6C0E4F">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三、水生生物资源状况</w:t>
      </w:r>
    </w:p>
    <w:p w14:paraId="432E8B6F">
      <w:p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（一）浮游植物</w:t>
      </w:r>
    </w:p>
    <w:p w14:paraId="28443CF2">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潭江</w:t>
      </w:r>
      <w:r>
        <w:rPr>
          <w:rFonts w:hint="eastAsia" w:ascii="仿宋" w:hAnsi="仿宋" w:eastAsia="仿宋" w:cs="仿宋"/>
          <w:color w:val="auto"/>
          <w:sz w:val="32"/>
          <w:szCs w:val="32"/>
          <w:highlight w:val="none"/>
          <w:lang w:val="en-US" w:eastAsia="zh-CN"/>
        </w:rPr>
        <w:t>锦江干流</w:t>
      </w:r>
      <w:r>
        <w:rPr>
          <w:rFonts w:hint="default" w:ascii="仿宋" w:hAnsi="仿宋" w:eastAsia="仿宋" w:cs="仿宋"/>
          <w:color w:val="auto"/>
          <w:sz w:val="32"/>
          <w:szCs w:val="32"/>
          <w:highlight w:val="none"/>
          <w:lang w:val="en-US" w:eastAsia="zh-CN"/>
        </w:rPr>
        <w:t>的恩平、圣堂、独醒中学三个断面，分别鉴定出了 54、89、57种浮游植物，三个采样点的优势种组成相似，都是以绿藻门集星藻属、栅藻属、十字藻属和裸藻为主，绿藻占藻类总数分别是40.7%、49.4%、49.1%；藻类密度分别是</w:t>
      </w:r>
      <w:r>
        <w:rPr>
          <w:rFonts w:hint="default" w:ascii="Times New Roman" w:hAnsi="Times New Roman" w:eastAsia="仿宋" w:cs="Times New Roman"/>
          <w:color w:val="auto"/>
          <w:sz w:val="32"/>
          <w:szCs w:val="32"/>
          <w:highlight w:val="none"/>
          <w:lang w:val="en-US" w:eastAsia="zh-CN"/>
        </w:rPr>
        <w:t>11.23×10</w:t>
      </w:r>
      <w:r>
        <w:rPr>
          <w:rFonts w:hint="default" w:ascii="Times New Roman" w:hAnsi="Times New Roman" w:eastAsia="仿宋" w:cs="Times New Roman"/>
          <w:color w:val="auto"/>
          <w:sz w:val="32"/>
          <w:szCs w:val="32"/>
          <w:highlight w:val="none"/>
          <w:vertAlign w:val="superscript"/>
          <w:lang w:val="en-US" w:eastAsia="zh-CN"/>
        </w:rPr>
        <w:t>4</w:t>
      </w:r>
      <w:r>
        <w:rPr>
          <w:rFonts w:hint="default" w:ascii="Times New Roman" w:hAnsi="Times New Roman" w:eastAsia="仿宋" w:cs="Times New Roman"/>
          <w:color w:val="auto"/>
          <w:sz w:val="32"/>
          <w:szCs w:val="32"/>
          <w:highlight w:val="none"/>
          <w:lang w:val="en-US" w:eastAsia="zh-CN"/>
        </w:rPr>
        <w:t>cell/L、44.7×10</w:t>
      </w:r>
      <w:r>
        <w:rPr>
          <w:rFonts w:hint="default" w:ascii="Times New Roman" w:hAnsi="Times New Roman" w:eastAsia="仿宋" w:cs="Times New Roman"/>
          <w:color w:val="auto"/>
          <w:sz w:val="32"/>
          <w:szCs w:val="32"/>
          <w:highlight w:val="none"/>
          <w:vertAlign w:val="superscript"/>
          <w:lang w:val="en-US" w:eastAsia="zh-CN"/>
        </w:rPr>
        <w:t>4</w:t>
      </w:r>
      <w:r>
        <w:rPr>
          <w:rFonts w:hint="default" w:ascii="Times New Roman" w:hAnsi="Times New Roman" w:eastAsia="仿宋" w:cs="Times New Roman"/>
          <w:color w:val="auto"/>
          <w:sz w:val="32"/>
          <w:szCs w:val="32"/>
          <w:highlight w:val="none"/>
          <w:lang w:val="en-US" w:eastAsia="zh-CN"/>
        </w:rPr>
        <w:t>cell/L</w:t>
      </w:r>
      <w:r>
        <w:rPr>
          <w:rFonts w:hint="default" w:ascii="仿宋" w:hAnsi="仿宋" w:eastAsia="仿宋" w:cs="仿宋"/>
          <w:color w:val="auto"/>
          <w:sz w:val="32"/>
          <w:szCs w:val="32"/>
          <w:highlight w:val="none"/>
          <w:lang w:val="en-US" w:eastAsia="zh-CN"/>
        </w:rPr>
        <w:t>和</w:t>
      </w:r>
      <w:r>
        <w:rPr>
          <w:rFonts w:hint="default" w:ascii="Times New Roman" w:hAnsi="Times New Roman" w:eastAsia="仿宋" w:cs="Times New Roman"/>
          <w:color w:val="auto"/>
          <w:sz w:val="32"/>
          <w:szCs w:val="32"/>
          <w:highlight w:val="none"/>
          <w:lang w:val="en-US" w:eastAsia="zh-CN"/>
        </w:rPr>
        <w:t>51.98×10</w:t>
      </w:r>
      <w:r>
        <w:rPr>
          <w:rFonts w:hint="default" w:ascii="Times New Roman" w:hAnsi="Times New Roman" w:eastAsia="仿宋" w:cs="Times New Roman"/>
          <w:color w:val="auto"/>
          <w:sz w:val="32"/>
          <w:szCs w:val="32"/>
          <w:highlight w:val="none"/>
          <w:vertAlign w:val="superscript"/>
          <w:lang w:val="en-US" w:eastAsia="zh-CN"/>
        </w:rPr>
        <w:t>4</w:t>
      </w:r>
      <w:r>
        <w:rPr>
          <w:rFonts w:hint="default" w:ascii="Times New Roman" w:hAnsi="Times New Roman" w:eastAsia="仿宋" w:cs="Times New Roman"/>
          <w:color w:val="auto"/>
          <w:sz w:val="32"/>
          <w:szCs w:val="32"/>
          <w:highlight w:val="none"/>
          <w:lang w:val="en-US" w:eastAsia="zh-CN"/>
        </w:rPr>
        <w:t>cell/L</w:t>
      </w:r>
      <w:r>
        <w:rPr>
          <w:rFonts w:hint="default" w:ascii="仿宋" w:hAnsi="仿宋" w:eastAsia="仿宋" w:cs="仿宋"/>
          <w:color w:val="auto"/>
          <w:sz w:val="32"/>
          <w:szCs w:val="32"/>
          <w:highlight w:val="none"/>
          <w:lang w:val="en-US" w:eastAsia="zh-CN"/>
        </w:rPr>
        <w:t>，越往下游藻类密度越大。</w:t>
      </w:r>
    </w:p>
    <w:p w14:paraId="04815337">
      <w:p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（二）浮游动物</w:t>
      </w:r>
    </w:p>
    <w:p w14:paraId="2FC57243">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主要优势种包括浮游动物属原生动物有表壳虫、沙壳虫湖沼拟铃虫、针棘匣壳虫、泡形纯毛虫等；轮虫类有花臂尾轮电、螺形龟甲轮虫、曲腿龟甲轮虫和月形腔轮虫等、长三肢轮虫；枝角类有短尾秀体潘、颈沟基合涵、长额象鼻涵、无刺大尾、圆形盘肠潘等；桡足类有毛饰拟剑水蚤、广布中剑水蚤等。</w:t>
      </w:r>
    </w:p>
    <w:p w14:paraId="3DE80509">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（三）大型底栖生物</w:t>
      </w:r>
    </w:p>
    <w:p w14:paraId="154B92A2">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潭江恩平段主要底栖生物有湖沼股蛤、闪蚬、中国淡水蛏、夹杂带丝蚓、单叶沙蚕、双齿围沙蚕、脊尾白虾等。</w:t>
      </w:r>
    </w:p>
    <w:p w14:paraId="3303F340">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沿海滩涂有70多种潮间带生物，常见的主要有紫海胆、近江牡蛎翡翠贻贝、文蛤、光滑河蓝蛤、泥蚶、毛蚶、鲍鱼、巴非蛤、栉江珧马氏珠母贝、菲律宾蛤仔、西施舌、扇贝、蝾螺、沙蚕、海星、藤壶等。</w:t>
      </w:r>
    </w:p>
    <w:p w14:paraId="75C20642">
      <w:p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（四）游泳动物</w:t>
      </w:r>
    </w:p>
    <w:p w14:paraId="58E4E2E0">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潭江水系恩平河段主要有各种鱼类50多种，常见种类有马口鱼、海南红鲌、大眼红鲌、鲦、广东鲂、台细鳊、线细鳊、中华螃、高体螃鮁、条纹刺鮀、鲮、纹唇鱼、唇鲴、大刺鲴麦穗鱼、海南黑鳍、片唇鼩、乐山小鳔鼩、桂林似鼩、海南银鼩、鲫、鲤、美丽小条鳅、中花鳅、泥鳅、刺臀华吸鳅、胡子鲶、鲇、黄颡鱼、瓦氏黄颡鱼、纵带、黄鳝、尼罗罗非鱼、莫桑比克罗非鱼、大刺鳅等。</w:t>
      </w:r>
    </w:p>
    <w:p w14:paraId="0790410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淡水常见的经济种类有日本绒螯蟹、秀丽白虾、日本沼虾和罗氏沼虾。</w:t>
      </w:r>
    </w:p>
    <w:p w14:paraId="546735B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海水经济甲壳动物有十多种，常见的虾类是斑节对虾、近缘新对虾、刀额新对虾、周氏新对虾；蟹类常见种有锯缘青蟹、远海梭子蟹、红星梭子蟹等。</w:t>
      </w:r>
    </w:p>
    <w:p w14:paraId="3EA5AF39">
      <w:pPr>
        <w:ind w:firstLine="640" w:firstLineChars="200"/>
        <w:rPr>
          <w:rFonts w:hint="eastAsia" w:ascii="仿宋" w:hAnsi="仿宋" w:eastAsia="仿宋" w:cs="仿宋"/>
          <w:b/>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四、水域环境状况</w:t>
      </w:r>
    </w:p>
    <w:p w14:paraId="0452F932">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地表水环境质量良好。市内主要河道水质均达到Ⅲ类以上，其中，石锦江水库水质监测结果达到《地表水环境质量标准》（GB3838-2002）Ⅰ类标准。水域生态环境良好，潭江干流的主要污染物为氨氮、总磷等有机污染物。镇海湾水质一般，海水主要受无机氮、活性磷酸盐和石油类污染。</w:t>
      </w:r>
    </w:p>
    <w:p w14:paraId="0FBB3C59">
      <w:pPr>
        <w:ind w:firstLine="640" w:firstLineChars="200"/>
        <w:rPr>
          <w:rFonts w:hint="eastAsia" w:ascii="仿宋" w:hAnsi="仿宋" w:eastAsia="仿宋" w:cs="仿宋"/>
          <w:b/>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五、水域滩涂承载力总体评价</w:t>
      </w:r>
    </w:p>
    <w:p w14:paraId="0A8516E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地处南亚热带，气候温和，光照资源充沛，适宜鱼、虾、贝、藻生长的时间长，生产周期短，绝大多数水产经济种类可以全年生长淡水资源丰富，江河、水库、山塘水质良好，均可用于发展水产养殖为淡水养殖提供良好的养殖环境。沿海海水潮差大，交换量大，有较强自净能力，符合水产养殖用水标准，可用以发展海水养殖业。水生生物资源丰富，多样性丰富，为水产增养殖业提供了丰富的物质基础。恩平市是农业大市，工业和城市对环境的影响比较小，因此整体水域滩涂承载能力较强，适宜开展较大规模的水产养殖。</w:t>
      </w:r>
    </w:p>
    <w:p w14:paraId="7C95F0A7">
      <w:pPr>
        <w:pStyle w:val="5"/>
        <w:jc w:val="center"/>
        <w:rPr>
          <w:rFonts w:hint="eastAsia" w:ascii="仿宋" w:hAnsi="仿宋" w:eastAsia="仿宋" w:cs="仿宋"/>
          <w:color w:val="auto"/>
          <w:sz w:val="36"/>
          <w:szCs w:val="36"/>
          <w:highlight w:val="none"/>
        </w:rPr>
      </w:pPr>
      <w:bookmarkStart w:id="69" w:name="_Toc14004"/>
      <w:bookmarkStart w:id="70" w:name="_Toc532237980"/>
      <w:r>
        <w:rPr>
          <w:rFonts w:hint="eastAsia" w:ascii="黑体" w:hAnsi="黑体" w:eastAsia="黑体" w:cs="黑体"/>
          <w:b w:val="0"/>
          <w:bCs w:val="0"/>
          <w:color w:val="auto"/>
          <w:sz w:val="32"/>
          <w:szCs w:val="32"/>
          <w:highlight w:val="none"/>
        </w:rPr>
        <w:t>第七节  水产养殖产业发展分析</w:t>
      </w:r>
      <w:bookmarkEnd w:id="69"/>
      <w:bookmarkEnd w:id="70"/>
    </w:p>
    <w:p w14:paraId="1B23B958">
      <w:pPr>
        <w:pStyle w:val="5"/>
        <w:ind w:firstLine="640" w:firstLineChars="200"/>
        <w:jc w:val="both"/>
        <w:rPr>
          <w:rFonts w:hint="eastAsia" w:ascii="仿宋" w:hAnsi="仿宋" w:eastAsia="仿宋" w:cs="仿宋"/>
          <w:b/>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一、水产养殖发展现状</w:t>
      </w:r>
    </w:p>
    <w:p w14:paraId="63D3303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恩平市水产养殖产业稳步发展，2024年全市水产养殖总量5.51万吨，其中淡水养殖总量3.90万吨，比2017年增加了20.06%（表2-2）；海水养殖总量1.60万吨，比2017年增加了25.96%。</w:t>
      </w:r>
    </w:p>
    <w:p w14:paraId="0165F99E">
      <w:pPr>
        <w:widowControl/>
        <w:wordWrap w:val="0"/>
        <w:snapToGrid w:val="0"/>
        <w:spacing w:line="5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表 2-2 </w:t>
      </w:r>
      <w:r>
        <w:rPr>
          <w:rFonts w:hint="eastAsia" w:ascii="仿宋" w:hAnsi="仿宋" w:eastAsia="仿宋" w:cs="仿宋"/>
          <w:b/>
          <w:color w:val="auto"/>
          <w:sz w:val="28"/>
          <w:szCs w:val="28"/>
          <w:highlight w:val="none"/>
          <w:lang w:val="en-US" w:eastAsia="zh-CN"/>
        </w:rPr>
        <w:t>恩平</w:t>
      </w:r>
      <w:r>
        <w:rPr>
          <w:rFonts w:hint="eastAsia" w:ascii="仿宋" w:hAnsi="仿宋" w:eastAsia="仿宋" w:cs="仿宋"/>
          <w:b/>
          <w:color w:val="auto"/>
          <w:sz w:val="28"/>
          <w:szCs w:val="28"/>
          <w:highlight w:val="none"/>
        </w:rPr>
        <w:t>市养殖产量</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按水域分</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 xml:space="preserve"> 单位：</w:t>
      </w:r>
      <w:r>
        <w:rPr>
          <w:rFonts w:hint="eastAsia" w:ascii="仿宋" w:hAnsi="仿宋" w:eastAsia="仿宋" w:cs="仿宋"/>
          <w:b/>
          <w:color w:val="auto"/>
          <w:sz w:val="28"/>
          <w:szCs w:val="28"/>
          <w:highlight w:val="none"/>
          <w:lang w:val="en-US" w:eastAsia="zh-CN"/>
        </w:rPr>
        <w:t>万</w:t>
      </w:r>
      <w:r>
        <w:rPr>
          <w:rFonts w:hint="eastAsia" w:ascii="仿宋" w:hAnsi="仿宋" w:eastAsia="仿宋" w:cs="仿宋"/>
          <w:b/>
          <w:color w:val="auto"/>
          <w:sz w:val="28"/>
          <w:szCs w:val="28"/>
          <w:highlight w:val="none"/>
        </w:rPr>
        <w:t>吨</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89"/>
        <w:gridCol w:w="2090"/>
        <w:gridCol w:w="2090"/>
        <w:gridCol w:w="2093"/>
      </w:tblGrid>
      <w:tr w14:paraId="012A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4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EF64F2">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8"/>
                <w:szCs w:val="28"/>
                <w:highlight w:val="none"/>
                <w:u w:val="none"/>
                <w:lang w:val="en-US" w:bidi="ar"/>
              </w:rPr>
            </w:pPr>
            <w:r>
              <w:rPr>
                <w:rFonts w:hint="default" w:ascii="Times New Roman" w:hAnsi="Times New Roman" w:eastAsia="宋体" w:cs="Times New Roman"/>
                <w:b/>
                <w:bCs/>
                <w:i w:val="0"/>
                <w:color w:val="auto"/>
                <w:kern w:val="0"/>
                <w:sz w:val="28"/>
                <w:szCs w:val="28"/>
                <w:highlight w:val="none"/>
                <w:u w:val="none"/>
                <w:lang w:val="en-US" w:eastAsia="zh-CN" w:bidi="ar"/>
              </w:rPr>
              <w:t>年份</w:t>
            </w:r>
          </w:p>
        </w:tc>
        <w:tc>
          <w:tcPr>
            <w:tcW w:w="1249"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5C5AFF92">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8"/>
                <w:szCs w:val="28"/>
                <w:highlight w:val="none"/>
                <w:u w:val="none"/>
                <w:lang w:bidi="ar"/>
              </w:rPr>
            </w:pPr>
            <w:r>
              <w:rPr>
                <w:rFonts w:hint="default" w:ascii="Times New Roman" w:hAnsi="Times New Roman" w:eastAsia="宋体" w:cs="Times New Roman"/>
                <w:b/>
                <w:bCs/>
                <w:i w:val="0"/>
                <w:color w:val="auto"/>
                <w:kern w:val="0"/>
                <w:sz w:val="28"/>
                <w:szCs w:val="28"/>
                <w:highlight w:val="none"/>
                <w:u w:val="none"/>
                <w:lang w:val="en-US" w:eastAsia="zh-CN" w:bidi="ar"/>
              </w:rPr>
              <w:t>合计</w:t>
            </w:r>
          </w:p>
        </w:tc>
        <w:tc>
          <w:tcPr>
            <w:tcW w:w="1249"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109E6C4A">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8"/>
                <w:szCs w:val="28"/>
                <w:highlight w:val="none"/>
                <w:u w:val="none"/>
                <w:lang w:bidi="ar"/>
              </w:rPr>
            </w:pPr>
            <w:r>
              <w:rPr>
                <w:rFonts w:hint="default" w:ascii="Times New Roman" w:hAnsi="Times New Roman" w:eastAsia="宋体" w:cs="Times New Roman"/>
                <w:b/>
                <w:bCs/>
                <w:i w:val="0"/>
                <w:color w:val="auto"/>
                <w:kern w:val="0"/>
                <w:sz w:val="28"/>
                <w:szCs w:val="28"/>
                <w:highlight w:val="none"/>
                <w:u w:val="none"/>
                <w:lang w:val="en-US" w:eastAsia="zh-CN" w:bidi="ar"/>
              </w:rPr>
              <w:t>淡水</w:t>
            </w:r>
          </w:p>
        </w:tc>
        <w:tc>
          <w:tcPr>
            <w:tcW w:w="1251"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5A53B979">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8"/>
                <w:szCs w:val="28"/>
                <w:highlight w:val="none"/>
                <w:u w:val="none"/>
                <w:lang w:bidi="ar"/>
              </w:rPr>
            </w:pPr>
            <w:r>
              <w:rPr>
                <w:rFonts w:hint="default" w:ascii="Times New Roman" w:hAnsi="Times New Roman" w:eastAsia="宋体" w:cs="Times New Roman"/>
                <w:b/>
                <w:bCs/>
                <w:i w:val="0"/>
                <w:color w:val="auto"/>
                <w:kern w:val="0"/>
                <w:sz w:val="28"/>
                <w:szCs w:val="28"/>
                <w:highlight w:val="none"/>
                <w:u w:val="none"/>
                <w:lang w:val="en-US" w:eastAsia="zh-CN" w:bidi="ar"/>
              </w:rPr>
              <w:t>海水</w:t>
            </w:r>
          </w:p>
        </w:tc>
      </w:tr>
      <w:tr w14:paraId="64B7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249" w:type="pc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D0BDD7B">
            <w:pPr>
              <w:keepNext w:val="0"/>
              <w:keepLines w:val="0"/>
              <w:widowControl/>
              <w:suppressLineNumbers w:val="0"/>
              <w:jc w:val="center"/>
              <w:textAlignment w:val="center"/>
              <w:rPr>
                <w:rFonts w:ascii="Times New Roman" w:hAnsi="Times New Roman" w:eastAsia="宋体" w:cs="Times New Roman"/>
                <w:i w:val="0"/>
                <w:color w:val="auto"/>
                <w:kern w:val="0"/>
                <w:sz w:val="28"/>
                <w:szCs w:val="28"/>
                <w:highlight w:val="none"/>
                <w:u w:val="none"/>
                <w:lang w:bidi="ar"/>
              </w:rPr>
            </w:pPr>
            <w:r>
              <w:rPr>
                <w:rFonts w:hint="default" w:ascii="Times New Roman" w:hAnsi="Times New Roman" w:eastAsia="宋体" w:cs="Times New Roman"/>
                <w:i w:val="0"/>
                <w:color w:val="auto"/>
                <w:kern w:val="0"/>
                <w:sz w:val="28"/>
                <w:szCs w:val="28"/>
                <w:highlight w:val="none"/>
                <w:u w:val="none"/>
                <w:lang w:val="en-US" w:eastAsia="zh-CN" w:bidi="ar"/>
              </w:rPr>
              <w:t>201</w:t>
            </w:r>
            <w:r>
              <w:rPr>
                <w:rFonts w:hint="default" w:cs="Times New Roman"/>
                <w:i w:val="0"/>
                <w:color w:val="auto"/>
                <w:kern w:val="0"/>
                <w:sz w:val="28"/>
                <w:szCs w:val="28"/>
                <w:highlight w:val="none"/>
                <w:u w:val="none"/>
                <w:lang w:val="en-US" w:eastAsia="zh-CN" w:bidi="ar"/>
              </w:rPr>
              <w:t>7</w:t>
            </w:r>
          </w:p>
        </w:tc>
        <w:tc>
          <w:tcPr>
            <w:tcW w:w="20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A4512E">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highlight w:val="none"/>
                <w:u w:val="none"/>
                <w:lang w:bidi="ar"/>
              </w:rPr>
            </w:pPr>
            <w:r>
              <w:rPr>
                <w:rFonts w:hint="default" w:ascii="Times New Roman" w:hAnsi="Times New Roman" w:eastAsia="宋体" w:cs="Times New Roman"/>
                <w:i w:val="0"/>
                <w:color w:val="auto"/>
                <w:kern w:val="0"/>
                <w:sz w:val="28"/>
                <w:szCs w:val="28"/>
                <w:highlight w:val="none"/>
                <w:u w:val="none"/>
                <w:lang w:val="en-US" w:eastAsia="zh-CN" w:bidi="ar"/>
              </w:rPr>
              <w:t>4</w:t>
            </w:r>
            <w:r>
              <w:rPr>
                <w:rFonts w:hint="default" w:cs="Times New Roman"/>
                <w:i w:val="0"/>
                <w:color w:val="auto"/>
                <w:kern w:val="0"/>
                <w:sz w:val="28"/>
                <w:szCs w:val="28"/>
                <w:highlight w:val="none"/>
                <w:u w:val="none"/>
                <w:lang w:val="en-US" w:eastAsia="zh-CN" w:bidi="ar"/>
              </w:rPr>
              <w:t>.</w:t>
            </w:r>
            <w:r>
              <w:rPr>
                <w:rFonts w:hint="default" w:ascii="Times New Roman" w:hAnsi="Times New Roman" w:eastAsia="宋体" w:cs="Times New Roman"/>
                <w:i w:val="0"/>
                <w:color w:val="auto"/>
                <w:kern w:val="0"/>
                <w:sz w:val="28"/>
                <w:szCs w:val="28"/>
                <w:highlight w:val="none"/>
                <w:u w:val="none"/>
                <w:lang w:val="en-US" w:eastAsia="zh-CN" w:bidi="ar"/>
              </w:rPr>
              <w:t>5</w:t>
            </w:r>
            <w:r>
              <w:rPr>
                <w:rFonts w:hint="default" w:cs="Times New Roman"/>
                <w:i w:val="0"/>
                <w:color w:val="auto"/>
                <w:kern w:val="0"/>
                <w:sz w:val="28"/>
                <w:szCs w:val="28"/>
                <w:highlight w:val="none"/>
                <w:u w:val="none"/>
                <w:lang w:val="en-US" w:eastAsia="zh-CN" w:bidi="ar"/>
              </w:rPr>
              <w:t>2</w:t>
            </w:r>
          </w:p>
        </w:tc>
        <w:tc>
          <w:tcPr>
            <w:tcW w:w="1249"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CCD64F">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highlight w:val="none"/>
                <w:u w:val="none"/>
                <w:lang w:bidi="ar"/>
              </w:rPr>
            </w:pPr>
            <w:r>
              <w:rPr>
                <w:rFonts w:hint="default" w:cs="Times New Roman"/>
                <w:i w:val="0"/>
                <w:color w:val="auto"/>
                <w:kern w:val="0"/>
                <w:sz w:val="28"/>
                <w:szCs w:val="28"/>
                <w:highlight w:val="none"/>
                <w:u w:val="none"/>
                <w:lang w:val="en-US" w:eastAsia="zh-CN" w:bidi="ar"/>
              </w:rPr>
              <w:t>3.25</w:t>
            </w:r>
          </w:p>
        </w:tc>
        <w:tc>
          <w:tcPr>
            <w:tcW w:w="1251"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E13CF2">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highlight w:val="none"/>
                <w:u w:val="none"/>
                <w:lang w:bidi="ar"/>
              </w:rPr>
            </w:pPr>
            <w:r>
              <w:rPr>
                <w:rFonts w:hint="default" w:cs="Times New Roman"/>
                <w:i w:val="0"/>
                <w:color w:val="auto"/>
                <w:kern w:val="0"/>
                <w:sz w:val="28"/>
                <w:szCs w:val="28"/>
                <w:highlight w:val="none"/>
                <w:u w:val="none"/>
                <w:lang w:val="en-US" w:eastAsia="zh-CN" w:bidi="ar"/>
              </w:rPr>
              <w:t>1.27</w:t>
            </w:r>
          </w:p>
        </w:tc>
      </w:tr>
      <w:tr w14:paraId="6388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249" w:type="pc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9EE76F9">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highlight w:val="none"/>
                <w:u w:val="none"/>
                <w:lang w:bidi="ar"/>
              </w:rPr>
            </w:pPr>
            <w:r>
              <w:rPr>
                <w:rFonts w:hint="default" w:ascii="Times New Roman" w:hAnsi="Times New Roman" w:eastAsia="宋体" w:cs="Times New Roman"/>
                <w:i w:val="0"/>
                <w:color w:val="auto"/>
                <w:kern w:val="0"/>
                <w:sz w:val="28"/>
                <w:szCs w:val="28"/>
                <w:highlight w:val="none"/>
                <w:u w:val="none"/>
                <w:lang w:val="en-US" w:eastAsia="zh-CN" w:bidi="ar"/>
              </w:rPr>
              <w:t>202</w:t>
            </w:r>
            <w:r>
              <w:rPr>
                <w:rFonts w:hint="default" w:cs="Times New Roman"/>
                <w:i w:val="0"/>
                <w:color w:val="auto"/>
                <w:kern w:val="0"/>
                <w:sz w:val="28"/>
                <w:szCs w:val="28"/>
                <w:highlight w:val="none"/>
                <w:u w:val="none"/>
                <w:lang w:val="en-US" w:eastAsia="zh-CN" w:bidi="ar"/>
              </w:rPr>
              <w:t>4</w:t>
            </w:r>
          </w:p>
        </w:tc>
        <w:tc>
          <w:tcPr>
            <w:tcW w:w="20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CDB8AD">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highlight w:val="none"/>
                <w:u w:val="none"/>
                <w:lang w:bidi="ar"/>
              </w:rPr>
            </w:pPr>
            <w:r>
              <w:rPr>
                <w:rFonts w:hint="default" w:ascii="Times New Roman" w:hAnsi="Times New Roman" w:eastAsia="宋体" w:cs="Times New Roman"/>
                <w:i w:val="0"/>
                <w:color w:val="auto"/>
                <w:kern w:val="0"/>
                <w:sz w:val="28"/>
                <w:szCs w:val="28"/>
                <w:highlight w:val="none"/>
                <w:u w:val="none"/>
                <w:lang w:val="en-US" w:eastAsia="zh-CN" w:bidi="ar"/>
              </w:rPr>
              <w:t>5</w:t>
            </w:r>
            <w:r>
              <w:rPr>
                <w:rFonts w:hint="default" w:cs="Times New Roman"/>
                <w:i w:val="0"/>
                <w:color w:val="auto"/>
                <w:kern w:val="0"/>
                <w:sz w:val="28"/>
                <w:szCs w:val="28"/>
                <w:highlight w:val="none"/>
                <w:u w:val="none"/>
                <w:lang w:val="en-US" w:eastAsia="zh-CN" w:bidi="ar"/>
              </w:rPr>
              <w:t>.</w:t>
            </w:r>
            <w:r>
              <w:rPr>
                <w:rFonts w:hint="default" w:ascii="Times New Roman" w:hAnsi="Times New Roman" w:eastAsia="宋体" w:cs="Times New Roman"/>
                <w:i w:val="0"/>
                <w:color w:val="auto"/>
                <w:kern w:val="0"/>
                <w:sz w:val="28"/>
                <w:szCs w:val="28"/>
                <w:highlight w:val="none"/>
                <w:u w:val="none"/>
                <w:lang w:val="en-US" w:eastAsia="zh-CN" w:bidi="ar"/>
              </w:rPr>
              <w:t>5</w:t>
            </w:r>
            <w:r>
              <w:rPr>
                <w:rFonts w:hint="default" w:cs="Times New Roman"/>
                <w:i w:val="0"/>
                <w:color w:val="auto"/>
                <w:kern w:val="0"/>
                <w:sz w:val="28"/>
                <w:szCs w:val="28"/>
                <w:highlight w:val="none"/>
                <w:u w:val="none"/>
                <w:lang w:val="en-US" w:eastAsia="zh-CN" w:bidi="ar"/>
              </w:rPr>
              <w:t>1</w:t>
            </w:r>
          </w:p>
        </w:tc>
        <w:tc>
          <w:tcPr>
            <w:tcW w:w="1249"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FBED55">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highlight w:val="none"/>
                <w:u w:val="none"/>
                <w:lang w:bidi="ar"/>
              </w:rPr>
            </w:pPr>
            <w:r>
              <w:rPr>
                <w:rFonts w:hint="default" w:cs="Times New Roman"/>
                <w:i w:val="0"/>
                <w:color w:val="auto"/>
                <w:kern w:val="0"/>
                <w:sz w:val="28"/>
                <w:szCs w:val="28"/>
                <w:highlight w:val="none"/>
                <w:u w:val="none"/>
                <w:lang w:val="en-US" w:eastAsia="zh-CN" w:bidi="ar"/>
              </w:rPr>
              <w:t>3.90</w:t>
            </w:r>
          </w:p>
        </w:tc>
        <w:tc>
          <w:tcPr>
            <w:tcW w:w="1251"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C0C970">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highlight w:val="none"/>
                <w:u w:val="none"/>
                <w:lang w:bidi="ar"/>
              </w:rPr>
            </w:pPr>
            <w:r>
              <w:rPr>
                <w:rFonts w:hint="default" w:cs="Times New Roman"/>
                <w:i w:val="0"/>
                <w:color w:val="auto"/>
                <w:kern w:val="0"/>
                <w:sz w:val="28"/>
                <w:szCs w:val="28"/>
                <w:highlight w:val="none"/>
                <w:u w:val="none"/>
                <w:lang w:val="en-US" w:eastAsia="zh-CN" w:bidi="ar"/>
              </w:rPr>
              <w:t>1.60</w:t>
            </w:r>
          </w:p>
        </w:tc>
      </w:tr>
    </w:tbl>
    <w:p w14:paraId="316F0648">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注：数据源自市农业农村局</w:t>
      </w:r>
      <w:r>
        <w:rPr>
          <w:rFonts w:hint="eastAsia" w:ascii="仿宋" w:hAnsi="仿宋" w:eastAsia="仿宋" w:cs="仿宋"/>
          <w:b w:val="0"/>
          <w:bCs w:val="0"/>
          <w:color w:val="auto"/>
          <w:sz w:val="21"/>
          <w:szCs w:val="21"/>
          <w:highlight w:val="none"/>
          <w:lang w:val="en-US" w:eastAsia="zh-CN"/>
        </w:rPr>
        <w:t>（下同）</w:t>
      </w:r>
    </w:p>
    <w:p w14:paraId="2C0B9A93">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（一）淡水养殖方式和养殖品种</w:t>
      </w:r>
    </w:p>
    <w:p w14:paraId="1D387164">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淡水养殖品种以鱼类为主，202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年产量</w:t>
      </w:r>
      <w:r>
        <w:rPr>
          <w:rFonts w:hint="eastAsia" w:ascii="仿宋" w:hAnsi="仿宋" w:eastAsia="仿宋" w:cs="仿宋"/>
          <w:color w:val="auto"/>
          <w:sz w:val="32"/>
          <w:szCs w:val="32"/>
          <w:highlight w:val="none"/>
          <w:lang w:val="en-US" w:eastAsia="zh-CN"/>
        </w:rPr>
        <w:t>3.36万</w:t>
      </w:r>
      <w:r>
        <w:rPr>
          <w:rFonts w:hint="default" w:ascii="仿宋" w:hAnsi="仿宋" w:eastAsia="仿宋" w:cs="仿宋"/>
          <w:color w:val="auto"/>
          <w:sz w:val="32"/>
          <w:szCs w:val="32"/>
          <w:highlight w:val="none"/>
          <w:lang w:val="en-US" w:eastAsia="zh-CN"/>
        </w:rPr>
        <w:t>吨，占淡水养殖总量的</w:t>
      </w:r>
      <w:r>
        <w:rPr>
          <w:rFonts w:hint="eastAsia" w:ascii="仿宋" w:hAnsi="仿宋" w:eastAsia="仿宋" w:cs="仿宋"/>
          <w:color w:val="auto"/>
          <w:sz w:val="32"/>
          <w:szCs w:val="32"/>
          <w:highlight w:val="none"/>
          <w:lang w:val="en-US" w:eastAsia="zh-CN"/>
        </w:rPr>
        <w:t>86.02</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养殖品种结构组成</w:t>
      </w:r>
      <w:r>
        <w:rPr>
          <w:rFonts w:hint="eastAsia" w:ascii="仿宋" w:hAnsi="仿宋" w:eastAsia="仿宋" w:cs="仿宋"/>
          <w:color w:val="auto"/>
          <w:sz w:val="32"/>
          <w:szCs w:val="32"/>
          <w:highlight w:val="none"/>
          <w:lang w:val="en-US" w:eastAsia="zh-CN"/>
        </w:rPr>
        <w:t>以</w:t>
      </w:r>
      <w:r>
        <w:rPr>
          <w:rFonts w:hint="default" w:ascii="仿宋" w:hAnsi="仿宋" w:eastAsia="仿宋" w:cs="仿宋"/>
          <w:color w:val="auto"/>
          <w:sz w:val="32"/>
          <w:szCs w:val="32"/>
          <w:highlight w:val="none"/>
          <w:lang w:val="en-US" w:eastAsia="zh-CN"/>
        </w:rPr>
        <w:t>四大家鱼、鲤、鲫、鳊等传统养殖鱼类为主，</w:t>
      </w:r>
      <w:r>
        <w:rPr>
          <w:rFonts w:hint="eastAsia" w:ascii="仿宋" w:hAnsi="仿宋" w:eastAsia="仿宋" w:cs="仿宋"/>
          <w:color w:val="auto"/>
          <w:sz w:val="32"/>
          <w:szCs w:val="32"/>
          <w:highlight w:val="none"/>
          <w:lang w:val="en-US" w:eastAsia="zh-CN"/>
        </w:rPr>
        <w:t>2024年</w:t>
      </w:r>
      <w:r>
        <w:rPr>
          <w:rFonts w:hint="default" w:ascii="仿宋" w:hAnsi="仿宋" w:eastAsia="仿宋" w:cs="仿宋"/>
          <w:color w:val="auto"/>
          <w:sz w:val="32"/>
          <w:szCs w:val="32"/>
          <w:highlight w:val="none"/>
          <w:lang w:val="en-US" w:eastAsia="zh-CN"/>
        </w:rPr>
        <w:t>产量</w:t>
      </w:r>
      <w:r>
        <w:rPr>
          <w:rFonts w:hint="eastAsia" w:ascii="仿宋" w:hAnsi="仿宋" w:eastAsia="仿宋" w:cs="仿宋"/>
          <w:color w:val="auto"/>
          <w:sz w:val="32"/>
          <w:szCs w:val="32"/>
          <w:highlight w:val="none"/>
          <w:lang w:val="en-US" w:eastAsia="zh-CN"/>
        </w:rPr>
        <w:t>1.74万</w:t>
      </w:r>
      <w:r>
        <w:rPr>
          <w:rFonts w:hint="default" w:ascii="仿宋" w:hAnsi="仿宋" w:eastAsia="仿宋" w:cs="仿宋"/>
          <w:color w:val="auto"/>
          <w:sz w:val="32"/>
          <w:szCs w:val="32"/>
          <w:highlight w:val="none"/>
          <w:lang w:val="en-US" w:eastAsia="zh-CN"/>
        </w:rPr>
        <w:t>吨，</w:t>
      </w:r>
      <w:r>
        <w:rPr>
          <w:rFonts w:hint="eastAsia" w:ascii="仿宋" w:hAnsi="仿宋" w:eastAsia="仿宋" w:cs="仿宋"/>
          <w:color w:val="auto"/>
          <w:sz w:val="32"/>
          <w:szCs w:val="32"/>
          <w:highlight w:val="none"/>
          <w:lang w:val="en-US" w:eastAsia="zh-CN"/>
        </w:rPr>
        <w:t>其中草鱼产量7011吨，</w:t>
      </w:r>
      <w:r>
        <w:rPr>
          <w:rFonts w:hint="default" w:ascii="仿宋" w:hAnsi="仿宋" w:eastAsia="仿宋" w:cs="仿宋"/>
          <w:color w:val="auto"/>
          <w:sz w:val="32"/>
          <w:szCs w:val="32"/>
          <w:highlight w:val="none"/>
          <w:lang w:val="en-US" w:eastAsia="zh-CN"/>
        </w:rPr>
        <w:t>占淡水养殖总产量的</w:t>
      </w:r>
      <w:r>
        <w:rPr>
          <w:rFonts w:hint="eastAsia" w:ascii="仿宋" w:hAnsi="仿宋" w:eastAsia="仿宋" w:cs="仿宋"/>
          <w:color w:val="auto"/>
          <w:sz w:val="32"/>
          <w:szCs w:val="32"/>
          <w:highlight w:val="none"/>
          <w:lang w:val="en-US" w:eastAsia="zh-CN"/>
        </w:rPr>
        <w:t>20.89</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罗非鱼、泥鳅、鲶鱼、鮰鱼、黄颡鱼、鲈鱼等名优鱼类产量</w:t>
      </w:r>
      <w:r>
        <w:rPr>
          <w:rFonts w:hint="eastAsia" w:ascii="仿宋" w:hAnsi="仿宋" w:eastAsia="仿宋" w:cs="仿宋"/>
          <w:color w:val="auto"/>
          <w:sz w:val="32"/>
          <w:szCs w:val="32"/>
          <w:highlight w:val="none"/>
          <w:lang w:val="en-US" w:eastAsia="zh-CN"/>
        </w:rPr>
        <w:t>1.77万</w:t>
      </w:r>
      <w:r>
        <w:rPr>
          <w:rFonts w:hint="default" w:ascii="仿宋" w:hAnsi="仿宋" w:eastAsia="仿宋" w:cs="仿宋"/>
          <w:color w:val="auto"/>
          <w:sz w:val="32"/>
          <w:szCs w:val="32"/>
          <w:highlight w:val="none"/>
          <w:lang w:val="en-US" w:eastAsia="zh-CN"/>
        </w:rPr>
        <w:t>吨，其中</w:t>
      </w:r>
      <w:r>
        <w:rPr>
          <w:rFonts w:hint="eastAsia" w:ascii="仿宋" w:hAnsi="仿宋" w:eastAsia="仿宋" w:cs="仿宋"/>
          <w:color w:val="auto"/>
          <w:sz w:val="32"/>
          <w:szCs w:val="32"/>
          <w:highlight w:val="none"/>
          <w:lang w:val="en-US" w:eastAsia="zh-CN"/>
        </w:rPr>
        <w:t>罗非鱼</w:t>
      </w:r>
      <w:r>
        <w:rPr>
          <w:rFonts w:hint="default" w:ascii="仿宋" w:hAnsi="仿宋" w:eastAsia="仿宋" w:cs="仿宋"/>
          <w:color w:val="auto"/>
          <w:sz w:val="32"/>
          <w:szCs w:val="32"/>
          <w:highlight w:val="none"/>
          <w:lang w:val="en-US" w:eastAsia="zh-CN"/>
        </w:rPr>
        <w:t>产量</w:t>
      </w:r>
      <w:r>
        <w:rPr>
          <w:rFonts w:hint="eastAsia" w:ascii="仿宋" w:hAnsi="仿宋" w:eastAsia="仿宋" w:cs="仿宋"/>
          <w:color w:val="auto"/>
          <w:sz w:val="32"/>
          <w:szCs w:val="32"/>
          <w:highlight w:val="none"/>
          <w:lang w:val="en-US" w:eastAsia="zh-CN"/>
        </w:rPr>
        <w:t>9982</w:t>
      </w:r>
      <w:r>
        <w:rPr>
          <w:rFonts w:hint="default" w:ascii="仿宋" w:hAnsi="仿宋" w:eastAsia="仿宋" w:cs="仿宋"/>
          <w:color w:val="auto"/>
          <w:sz w:val="32"/>
          <w:szCs w:val="32"/>
          <w:highlight w:val="none"/>
          <w:lang w:val="en-US" w:eastAsia="zh-CN"/>
        </w:rPr>
        <w:t>吨，占淡水养殖产量的</w:t>
      </w:r>
      <w:r>
        <w:rPr>
          <w:rFonts w:hint="eastAsia" w:ascii="仿宋" w:hAnsi="仿宋" w:eastAsia="仿宋" w:cs="仿宋"/>
          <w:color w:val="auto"/>
          <w:sz w:val="32"/>
          <w:szCs w:val="32"/>
          <w:highlight w:val="none"/>
          <w:lang w:val="en-US" w:eastAsia="zh-CN"/>
        </w:rPr>
        <w:t>29.74</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草鱼产量</w:t>
      </w:r>
      <w:r>
        <w:rPr>
          <w:rFonts w:hint="default" w:ascii="仿宋" w:hAnsi="仿宋" w:eastAsia="仿宋" w:cs="仿宋"/>
          <w:color w:val="auto"/>
          <w:sz w:val="32"/>
          <w:szCs w:val="32"/>
          <w:highlight w:val="none"/>
          <w:lang w:val="en-US" w:eastAsia="zh-CN"/>
        </w:rPr>
        <w:t>产量</w:t>
      </w:r>
      <w:r>
        <w:rPr>
          <w:rFonts w:hint="eastAsia" w:ascii="仿宋" w:hAnsi="仿宋" w:eastAsia="仿宋" w:cs="仿宋"/>
          <w:color w:val="auto"/>
          <w:sz w:val="32"/>
          <w:szCs w:val="32"/>
          <w:highlight w:val="none"/>
          <w:lang w:val="en-US" w:eastAsia="zh-CN"/>
        </w:rPr>
        <w:t>7011吨</w:t>
      </w:r>
      <w:r>
        <w:rPr>
          <w:rFonts w:hint="default" w:ascii="仿宋" w:hAnsi="仿宋" w:eastAsia="仿宋" w:cs="仿宋"/>
          <w:color w:val="auto"/>
          <w:sz w:val="32"/>
          <w:szCs w:val="32"/>
          <w:highlight w:val="none"/>
          <w:lang w:val="en-US" w:eastAsia="zh-CN"/>
        </w:rPr>
        <w:t>。特色水产品虾、龟、鳖等产量</w:t>
      </w:r>
      <w:r>
        <w:rPr>
          <w:rFonts w:hint="eastAsia" w:ascii="仿宋" w:hAnsi="仿宋" w:eastAsia="仿宋" w:cs="仿宋"/>
          <w:color w:val="auto"/>
          <w:sz w:val="32"/>
          <w:szCs w:val="32"/>
          <w:highlight w:val="none"/>
          <w:lang w:val="en-US" w:eastAsia="zh-CN"/>
        </w:rPr>
        <w:t>203</w:t>
      </w:r>
      <w:r>
        <w:rPr>
          <w:rFonts w:hint="default" w:ascii="仿宋" w:hAnsi="仿宋" w:eastAsia="仿宋" w:cs="仿宋"/>
          <w:color w:val="auto"/>
          <w:sz w:val="32"/>
          <w:szCs w:val="32"/>
          <w:highlight w:val="none"/>
          <w:lang w:val="en-US" w:eastAsia="zh-CN"/>
        </w:rPr>
        <w:t>吨（表2-</w:t>
      </w: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w:t>
      </w:r>
    </w:p>
    <w:p w14:paraId="0E11E3DF">
      <w:pPr>
        <w:widowControl/>
        <w:wordWrap w:val="0"/>
        <w:snapToGrid w:val="0"/>
        <w:spacing w:line="560" w:lineRule="atLeast"/>
        <w:ind w:left="0"/>
        <w:jc w:val="center"/>
        <w:rPr>
          <w:rFonts w:hint="eastAsia" w:ascii="仿宋" w:hAnsi="仿宋" w:eastAsia="仿宋" w:cs="仿宋"/>
          <w:b/>
          <w:color w:val="auto"/>
          <w:sz w:val="28"/>
          <w:szCs w:val="28"/>
          <w:highlight w:val="none"/>
        </w:rPr>
      </w:pPr>
    </w:p>
    <w:p w14:paraId="20CB0C54">
      <w:pPr>
        <w:widowControl/>
        <w:wordWrap w:val="0"/>
        <w:snapToGrid w:val="0"/>
        <w:spacing w:line="560" w:lineRule="atLeast"/>
        <w:ind w:left="0"/>
        <w:jc w:val="center"/>
        <w:rPr>
          <w:rFonts w:hint="eastAsia" w:ascii="仿宋" w:hAnsi="仿宋" w:eastAsia="仿宋" w:cs="仿宋"/>
          <w:b/>
          <w:color w:val="auto"/>
          <w:sz w:val="28"/>
          <w:szCs w:val="28"/>
          <w:highlight w:val="none"/>
        </w:rPr>
      </w:pPr>
    </w:p>
    <w:p w14:paraId="39A0BDFA">
      <w:pPr>
        <w:widowControl/>
        <w:wordWrap w:val="0"/>
        <w:snapToGrid w:val="0"/>
        <w:spacing w:line="560" w:lineRule="atLeast"/>
        <w:ind w:left="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表 2-</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恩平</w:t>
      </w:r>
      <w:r>
        <w:rPr>
          <w:rFonts w:hint="eastAsia" w:ascii="仿宋" w:hAnsi="仿宋" w:eastAsia="仿宋" w:cs="仿宋"/>
          <w:b/>
          <w:color w:val="auto"/>
          <w:sz w:val="28"/>
          <w:szCs w:val="28"/>
          <w:highlight w:val="none"/>
        </w:rPr>
        <w:t>市淡水养殖产量（按品种） 单位：</w:t>
      </w:r>
      <w:r>
        <w:rPr>
          <w:rFonts w:hint="eastAsia" w:ascii="仿宋" w:hAnsi="仿宋" w:eastAsia="仿宋" w:cs="仿宋"/>
          <w:b/>
          <w:color w:val="auto"/>
          <w:sz w:val="28"/>
          <w:szCs w:val="28"/>
          <w:highlight w:val="none"/>
          <w:lang w:val="en-US" w:eastAsia="zh-CN"/>
        </w:rPr>
        <w:t>万</w:t>
      </w:r>
      <w:r>
        <w:rPr>
          <w:rFonts w:hint="eastAsia" w:ascii="仿宋" w:hAnsi="仿宋" w:eastAsia="仿宋" w:cs="仿宋"/>
          <w:b/>
          <w:color w:val="auto"/>
          <w:sz w:val="28"/>
          <w:szCs w:val="28"/>
          <w:highlight w:val="none"/>
        </w:rPr>
        <w:t>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646"/>
        <w:gridCol w:w="1574"/>
        <w:gridCol w:w="1477"/>
        <w:gridCol w:w="1477"/>
        <w:gridCol w:w="1163"/>
      </w:tblGrid>
      <w:tr w14:paraId="3600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08" w:type="pct"/>
            <w:vAlign w:val="center"/>
          </w:tcPr>
          <w:p w14:paraId="7B77E4EB">
            <w:pPr>
              <w:tabs>
                <w:tab w:val="left" w:pos="1980"/>
              </w:tabs>
              <w:spacing w:line="360" w:lineRule="auto"/>
              <w:jc w:val="center"/>
              <w:rPr>
                <w:rFonts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年份</w:t>
            </w:r>
          </w:p>
        </w:tc>
        <w:tc>
          <w:tcPr>
            <w:tcW w:w="962" w:type="pct"/>
            <w:vAlign w:val="center"/>
          </w:tcPr>
          <w:p w14:paraId="1D25E2E4">
            <w:pPr>
              <w:tabs>
                <w:tab w:val="left" w:pos="1980"/>
              </w:tabs>
              <w:spacing w:line="360" w:lineRule="auto"/>
              <w:jc w:val="center"/>
              <w:rPr>
                <w:rFonts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合计</w:t>
            </w:r>
          </w:p>
        </w:tc>
        <w:tc>
          <w:tcPr>
            <w:tcW w:w="920" w:type="pct"/>
            <w:vAlign w:val="center"/>
          </w:tcPr>
          <w:p w14:paraId="548A8DFD">
            <w:pPr>
              <w:tabs>
                <w:tab w:val="left" w:pos="1980"/>
              </w:tabs>
              <w:spacing w:line="360" w:lineRule="auto"/>
              <w:jc w:val="center"/>
              <w:rPr>
                <w:rFonts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传统鱼类</w:t>
            </w:r>
          </w:p>
        </w:tc>
        <w:tc>
          <w:tcPr>
            <w:tcW w:w="863" w:type="pct"/>
            <w:vAlign w:val="center"/>
          </w:tcPr>
          <w:p w14:paraId="3568871D">
            <w:pPr>
              <w:tabs>
                <w:tab w:val="left" w:pos="1980"/>
              </w:tabs>
              <w:spacing w:line="360" w:lineRule="auto"/>
              <w:jc w:val="center"/>
              <w:rPr>
                <w:rFonts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罗非鱼</w:t>
            </w:r>
          </w:p>
        </w:tc>
        <w:tc>
          <w:tcPr>
            <w:tcW w:w="863" w:type="pct"/>
            <w:vAlign w:val="center"/>
          </w:tcPr>
          <w:p w14:paraId="71E86924">
            <w:pPr>
              <w:tabs>
                <w:tab w:val="left" w:pos="1980"/>
              </w:tabs>
              <w:spacing w:line="360" w:lineRule="auto"/>
              <w:jc w:val="center"/>
              <w:rPr>
                <w:rFonts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其他鱼</w:t>
            </w:r>
          </w:p>
        </w:tc>
        <w:tc>
          <w:tcPr>
            <w:tcW w:w="680" w:type="pct"/>
            <w:vAlign w:val="center"/>
          </w:tcPr>
          <w:p w14:paraId="2F42E1D7">
            <w:pPr>
              <w:tabs>
                <w:tab w:val="left" w:pos="1980"/>
              </w:tabs>
              <w:spacing w:line="360" w:lineRule="auto"/>
              <w:jc w:val="center"/>
              <w:rPr>
                <w:rFonts w:hint="default"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其他</w:t>
            </w:r>
            <w:r>
              <w:rPr>
                <w:rFonts w:hint="default" w:eastAsia="仿宋" w:cs="Times New Roman"/>
                <w:b/>
                <w:color w:val="auto"/>
                <w:sz w:val="28"/>
                <w:szCs w:val="28"/>
                <w:highlight w:val="none"/>
                <w:lang w:val="en-US" w:eastAsia="zh-CN"/>
              </w:rPr>
              <w:t>类</w:t>
            </w:r>
          </w:p>
        </w:tc>
      </w:tr>
      <w:tr w14:paraId="7C2B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pct"/>
            <w:vAlign w:val="center"/>
          </w:tcPr>
          <w:p w14:paraId="52981FE4">
            <w:pPr>
              <w:tabs>
                <w:tab w:val="left" w:pos="1980"/>
              </w:tabs>
              <w:spacing w:line="360" w:lineRule="auto"/>
              <w:jc w:val="center"/>
              <w:rPr>
                <w:rFonts w:hint="default" w:ascii="Times New Roman" w:hAnsi="Times New Roman" w:eastAsia="仿宋" w:cs="Times New Roman"/>
                <w:color w:val="auto"/>
                <w:sz w:val="28"/>
                <w:szCs w:val="28"/>
                <w:highlight w:val="none"/>
                <w:lang w:eastAsia="zh-CN"/>
              </w:rPr>
            </w:pPr>
            <w:r>
              <w:rPr>
                <w:rFonts w:ascii="Times New Roman" w:hAnsi="Times New Roman" w:eastAsia="仿宋" w:cs="Times New Roman"/>
                <w:color w:val="auto"/>
                <w:sz w:val="28"/>
                <w:szCs w:val="28"/>
                <w:highlight w:val="none"/>
              </w:rPr>
              <w:t>201</w:t>
            </w:r>
            <w:r>
              <w:rPr>
                <w:rFonts w:hint="default" w:eastAsia="仿宋" w:cs="Times New Roman"/>
                <w:color w:val="auto"/>
                <w:sz w:val="28"/>
                <w:szCs w:val="28"/>
                <w:highlight w:val="none"/>
                <w:lang w:val="en-US" w:eastAsia="zh-CN"/>
              </w:rPr>
              <w:t>7</w:t>
            </w:r>
          </w:p>
        </w:tc>
        <w:tc>
          <w:tcPr>
            <w:tcW w:w="962" w:type="pct"/>
            <w:vAlign w:val="center"/>
          </w:tcPr>
          <w:p w14:paraId="69D36810">
            <w:pPr>
              <w:tabs>
                <w:tab w:val="left" w:pos="1980"/>
              </w:tabs>
              <w:spacing w:line="360" w:lineRule="auto"/>
              <w:jc w:val="center"/>
              <w:rPr>
                <w:rFonts w:hint="default" w:ascii="Times New Roman" w:hAnsi="Times New Roman" w:eastAsia="仿宋" w:cs="Times New Roman"/>
                <w:color w:val="auto"/>
                <w:sz w:val="28"/>
                <w:szCs w:val="28"/>
                <w:highlight w:val="none"/>
                <w:lang w:val="en-US" w:eastAsia="zh-CN"/>
              </w:rPr>
            </w:pPr>
            <w:r>
              <w:rPr>
                <w:rFonts w:hint="default" w:eastAsia="仿宋" w:cs="Times New Roman"/>
                <w:color w:val="auto"/>
                <w:sz w:val="28"/>
                <w:szCs w:val="28"/>
                <w:highlight w:val="none"/>
                <w:lang w:val="en-US" w:eastAsia="zh-CN"/>
              </w:rPr>
              <w:t>3.25</w:t>
            </w:r>
          </w:p>
        </w:tc>
        <w:tc>
          <w:tcPr>
            <w:tcW w:w="920" w:type="pct"/>
            <w:vAlign w:val="center"/>
          </w:tcPr>
          <w:p w14:paraId="1FBAC9AF">
            <w:pPr>
              <w:tabs>
                <w:tab w:val="left" w:pos="1980"/>
              </w:tabs>
              <w:spacing w:line="360" w:lineRule="auto"/>
              <w:jc w:val="center"/>
              <w:rPr>
                <w:rFonts w:ascii="Times New Roman" w:hAnsi="Times New Roman" w:eastAsia="仿宋" w:cs="Times New Roman"/>
                <w:color w:val="auto"/>
                <w:sz w:val="28"/>
                <w:szCs w:val="28"/>
                <w:highlight w:val="none"/>
              </w:rPr>
            </w:pPr>
            <w:r>
              <w:rPr>
                <w:rFonts w:hint="default" w:eastAsia="仿宋" w:cs="Times New Roman"/>
                <w:color w:val="auto"/>
                <w:sz w:val="28"/>
                <w:szCs w:val="28"/>
                <w:highlight w:val="none"/>
                <w:lang w:val="en-US" w:eastAsia="zh-CN"/>
              </w:rPr>
              <w:t>1.69</w:t>
            </w:r>
          </w:p>
        </w:tc>
        <w:tc>
          <w:tcPr>
            <w:tcW w:w="863" w:type="pct"/>
            <w:vAlign w:val="center"/>
          </w:tcPr>
          <w:p w14:paraId="1EFD7E27">
            <w:pPr>
              <w:tabs>
                <w:tab w:val="left" w:pos="1980"/>
              </w:tabs>
              <w:spacing w:line="360" w:lineRule="auto"/>
              <w:jc w:val="center"/>
              <w:rPr>
                <w:rFonts w:hint="default" w:ascii="Times New Roman" w:hAnsi="Times New Roman" w:eastAsia="仿宋" w:cs="Times New Roman"/>
                <w:color w:val="auto"/>
                <w:sz w:val="28"/>
                <w:szCs w:val="28"/>
                <w:highlight w:val="none"/>
                <w:lang w:val="en-US" w:eastAsia="zh-CN"/>
              </w:rPr>
            </w:pPr>
            <w:r>
              <w:rPr>
                <w:rFonts w:hint="default" w:eastAsia="仿宋" w:cs="Times New Roman"/>
                <w:color w:val="auto"/>
                <w:sz w:val="28"/>
                <w:szCs w:val="28"/>
                <w:highlight w:val="none"/>
                <w:lang w:val="en-US" w:eastAsia="zh-CN"/>
              </w:rPr>
              <w:t>0.77</w:t>
            </w:r>
          </w:p>
        </w:tc>
        <w:tc>
          <w:tcPr>
            <w:tcW w:w="863" w:type="pct"/>
            <w:vAlign w:val="center"/>
          </w:tcPr>
          <w:p w14:paraId="31DA3356">
            <w:pPr>
              <w:tabs>
                <w:tab w:val="left" w:pos="1980"/>
              </w:tabs>
              <w:spacing w:line="360" w:lineRule="auto"/>
              <w:jc w:val="center"/>
              <w:rPr>
                <w:rFonts w:hint="default" w:ascii="Times New Roman" w:hAnsi="Times New Roman" w:eastAsia="仿宋" w:cs="Times New Roman"/>
                <w:color w:val="auto"/>
                <w:sz w:val="28"/>
                <w:szCs w:val="28"/>
                <w:highlight w:val="none"/>
                <w:lang w:val="en-US" w:eastAsia="zh-CN"/>
              </w:rPr>
            </w:pPr>
            <w:r>
              <w:rPr>
                <w:rFonts w:hint="default" w:eastAsia="仿宋" w:cs="Times New Roman"/>
                <w:color w:val="auto"/>
                <w:sz w:val="28"/>
                <w:szCs w:val="28"/>
                <w:highlight w:val="none"/>
                <w:lang w:val="en-US" w:eastAsia="zh-CN"/>
              </w:rPr>
              <w:t>0.22</w:t>
            </w:r>
          </w:p>
        </w:tc>
        <w:tc>
          <w:tcPr>
            <w:tcW w:w="680" w:type="pct"/>
            <w:vAlign w:val="center"/>
          </w:tcPr>
          <w:p w14:paraId="02E5FFAB">
            <w:pPr>
              <w:tabs>
                <w:tab w:val="left" w:pos="1980"/>
              </w:tabs>
              <w:spacing w:line="360" w:lineRule="auto"/>
              <w:jc w:val="center"/>
              <w:rPr>
                <w:rFonts w:hint="default" w:ascii="Times New Roman" w:hAnsi="Times New Roman" w:eastAsia="仿宋" w:cs="Times New Roman"/>
                <w:color w:val="auto"/>
                <w:sz w:val="28"/>
                <w:szCs w:val="28"/>
                <w:highlight w:val="none"/>
                <w:lang w:val="en-US" w:eastAsia="zh-CN"/>
              </w:rPr>
            </w:pPr>
            <w:r>
              <w:rPr>
                <w:rFonts w:hint="default" w:eastAsia="仿宋" w:cs="Times New Roman"/>
                <w:color w:val="auto"/>
                <w:sz w:val="28"/>
                <w:szCs w:val="28"/>
                <w:highlight w:val="none"/>
                <w:lang w:val="en-US" w:eastAsia="zh-CN"/>
              </w:rPr>
              <w:t>0.51</w:t>
            </w:r>
          </w:p>
        </w:tc>
      </w:tr>
      <w:tr w14:paraId="6205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8" w:type="pct"/>
            <w:vAlign w:val="center"/>
          </w:tcPr>
          <w:p w14:paraId="344EF326">
            <w:pPr>
              <w:tabs>
                <w:tab w:val="left" w:pos="1980"/>
              </w:tabs>
              <w:spacing w:line="360" w:lineRule="auto"/>
              <w:jc w:val="center"/>
              <w:rPr>
                <w:rFonts w:hint="default" w:ascii="Times New Roman" w:hAnsi="Times New Roman" w:eastAsia="仿宋" w:cs="Times New Roman"/>
                <w:color w:val="auto"/>
                <w:sz w:val="28"/>
                <w:szCs w:val="28"/>
                <w:highlight w:val="none"/>
                <w:lang w:val="en-US" w:eastAsia="zh-CN"/>
              </w:rPr>
            </w:pPr>
            <w:r>
              <w:rPr>
                <w:rFonts w:ascii="Times New Roman" w:hAnsi="Times New Roman" w:eastAsia="仿宋" w:cs="Times New Roman"/>
                <w:color w:val="auto"/>
                <w:sz w:val="28"/>
                <w:szCs w:val="28"/>
                <w:highlight w:val="none"/>
              </w:rPr>
              <w:t>20</w:t>
            </w:r>
            <w:r>
              <w:rPr>
                <w:rFonts w:hint="default" w:ascii="Times New Roman" w:hAnsi="Times New Roman" w:eastAsia="仿宋" w:cs="Times New Roman"/>
                <w:color w:val="auto"/>
                <w:sz w:val="28"/>
                <w:szCs w:val="28"/>
                <w:highlight w:val="none"/>
                <w:lang w:val="en-US" w:eastAsia="zh-CN"/>
              </w:rPr>
              <w:t>2</w:t>
            </w:r>
            <w:r>
              <w:rPr>
                <w:rFonts w:hint="default" w:eastAsia="仿宋" w:cs="Times New Roman"/>
                <w:color w:val="auto"/>
                <w:sz w:val="28"/>
                <w:szCs w:val="28"/>
                <w:highlight w:val="none"/>
                <w:lang w:val="en-US" w:eastAsia="zh-CN"/>
              </w:rPr>
              <w:t>4</w:t>
            </w:r>
          </w:p>
        </w:tc>
        <w:tc>
          <w:tcPr>
            <w:tcW w:w="1646" w:type="dxa"/>
            <w:vAlign w:val="center"/>
          </w:tcPr>
          <w:p w14:paraId="73999676">
            <w:pPr>
              <w:tabs>
                <w:tab w:val="left" w:pos="1980"/>
              </w:tabs>
              <w:spacing w:line="360" w:lineRule="auto"/>
              <w:jc w:val="center"/>
              <w:rPr>
                <w:rFonts w:hint="default" w:ascii="Times New Roman" w:hAnsi="Times New Roman" w:eastAsia="仿宋" w:cs="Times New Roman"/>
                <w:color w:val="auto"/>
                <w:sz w:val="28"/>
                <w:szCs w:val="28"/>
                <w:highlight w:val="none"/>
                <w:lang w:val="en-US" w:eastAsia="zh-CN"/>
              </w:rPr>
            </w:pPr>
            <w:r>
              <w:rPr>
                <w:rFonts w:hint="default" w:eastAsia="仿宋"/>
                <w:color w:val="auto"/>
                <w:sz w:val="28"/>
                <w:szCs w:val="28"/>
                <w:highlight w:val="none"/>
                <w:lang w:val="en-US" w:eastAsia="zh-CN"/>
              </w:rPr>
              <w:t>3.90</w:t>
            </w:r>
          </w:p>
        </w:tc>
        <w:tc>
          <w:tcPr>
            <w:tcW w:w="1574" w:type="dxa"/>
            <w:vAlign w:val="center"/>
          </w:tcPr>
          <w:p w14:paraId="40218584">
            <w:pPr>
              <w:tabs>
                <w:tab w:val="left" w:pos="1980"/>
              </w:tabs>
              <w:spacing w:line="360" w:lineRule="auto"/>
              <w:jc w:val="center"/>
              <w:rPr>
                <w:rFonts w:hint="default" w:ascii="Times New Roman" w:hAnsi="Times New Roman" w:eastAsia="仿宋"/>
                <w:color w:val="auto"/>
                <w:sz w:val="28"/>
                <w:szCs w:val="28"/>
                <w:highlight w:val="none"/>
                <w:lang w:val="en-US" w:eastAsia="zh-CN"/>
              </w:rPr>
            </w:pPr>
            <w:r>
              <w:rPr>
                <w:rFonts w:hint="default" w:eastAsia="仿宋"/>
                <w:color w:val="auto"/>
                <w:sz w:val="28"/>
                <w:szCs w:val="28"/>
                <w:highlight w:val="none"/>
                <w:lang w:val="en-US" w:eastAsia="zh-CN"/>
              </w:rPr>
              <w:t>1.59</w:t>
            </w:r>
          </w:p>
        </w:tc>
        <w:tc>
          <w:tcPr>
            <w:tcW w:w="1477" w:type="dxa"/>
            <w:vAlign w:val="center"/>
          </w:tcPr>
          <w:p w14:paraId="643AD8D5">
            <w:pPr>
              <w:tabs>
                <w:tab w:val="left" w:pos="1980"/>
              </w:tabs>
              <w:spacing w:line="360" w:lineRule="auto"/>
              <w:jc w:val="center"/>
              <w:rPr>
                <w:rFonts w:hint="default" w:ascii="Times New Roman" w:hAnsi="Times New Roman" w:eastAsia="仿宋"/>
                <w:color w:val="auto"/>
                <w:sz w:val="28"/>
                <w:szCs w:val="28"/>
                <w:highlight w:val="none"/>
                <w:lang w:val="en-US" w:eastAsia="zh-CN"/>
              </w:rPr>
            </w:pPr>
            <w:r>
              <w:rPr>
                <w:rFonts w:hint="default" w:ascii="Times New Roman" w:hAnsi="Times New Roman" w:eastAsia="仿宋"/>
                <w:color w:val="auto"/>
                <w:sz w:val="28"/>
                <w:szCs w:val="28"/>
                <w:highlight w:val="none"/>
              </w:rPr>
              <w:t>1</w:t>
            </w:r>
            <w:r>
              <w:rPr>
                <w:rFonts w:hint="default" w:eastAsia="仿宋"/>
                <w:color w:val="auto"/>
                <w:sz w:val="28"/>
                <w:szCs w:val="28"/>
                <w:highlight w:val="none"/>
                <w:lang w:val="en-US" w:eastAsia="zh-CN"/>
              </w:rPr>
              <w:t>.45</w:t>
            </w:r>
          </w:p>
        </w:tc>
        <w:tc>
          <w:tcPr>
            <w:tcW w:w="1477" w:type="dxa"/>
            <w:vAlign w:val="center"/>
          </w:tcPr>
          <w:p w14:paraId="3839F3B4">
            <w:pPr>
              <w:tabs>
                <w:tab w:val="left" w:pos="1980"/>
              </w:tabs>
              <w:spacing w:line="360" w:lineRule="auto"/>
              <w:jc w:val="center"/>
              <w:rPr>
                <w:rFonts w:hint="default" w:ascii="Times New Roman" w:hAnsi="Times New Roman" w:eastAsia="仿宋" w:cs="Times New Roman"/>
                <w:color w:val="auto"/>
                <w:sz w:val="28"/>
                <w:szCs w:val="28"/>
                <w:highlight w:val="none"/>
                <w:lang w:val="en-US" w:eastAsia="zh-CN"/>
              </w:rPr>
            </w:pPr>
            <w:r>
              <w:rPr>
                <w:rFonts w:hint="default" w:eastAsia="仿宋"/>
                <w:color w:val="auto"/>
                <w:sz w:val="28"/>
                <w:szCs w:val="28"/>
                <w:highlight w:val="none"/>
                <w:lang w:val="en-US" w:eastAsia="zh-CN"/>
              </w:rPr>
              <w:t>1.62</w:t>
            </w:r>
          </w:p>
        </w:tc>
        <w:tc>
          <w:tcPr>
            <w:tcW w:w="1163" w:type="dxa"/>
            <w:vAlign w:val="center"/>
          </w:tcPr>
          <w:p w14:paraId="00D91B94">
            <w:pPr>
              <w:tabs>
                <w:tab w:val="left" w:pos="1980"/>
              </w:tabs>
              <w:spacing w:line="360" w:lineRule="auto"/>
              <w:jc w:val="center"/>
              <w:rPr>
                <w:rFonts w:hint="default" w:ascii="Times New Roman" w:hAnsi="Times New Roman" w:eastAsia="仿宋"/>
                <w:color w:val="auto"/>
                <w:sz w:val="28"/>
                <w:szCs w:val="28"/>
                <w:highlight w:val="none"/>
                <w:lang w:val="en-US" w:eastAsia="zh-CN"/>
              </w:rPr>
            </w:pPr>
            <w:r>
              <w:rPr>
                <w:rFonts w:hint="default" w:eastAsia="仿宋"/>
                <w:color w:val="auto"/>
                <w:sz w:val="28"/>
                <w:szCs w:val="28"/>
                <w:highlight w:val="none"/>
                <w:lang w:val="en-US" w:eastAsia="zh-CN"/>
              </w:rPr>
              <w:t>0.55</w:t>
            </w:r>
          </w:p>
        </w:tc>
      </w:tr>
    </w:tbl>
    <w:p w14:paraId="59159CD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注：①传统鱼类：四大家鱼、鲤、鲫、鳊、魴，其他鱼类有</w:t>
      </w:r>
      <w:r>
        <w:rPr>
          <w:rFonts w:hint="eastAsia" w:ascii="仿宋" w:hAnsi="仿宋" w:eastAsia="仿宋" w:cs="仿宋"/>
          <w:color w:val="auto"/>
          <w:szCs w:val="21"/>
          <w:highlight w:val="none"/>
          <w:lang w:val="en-US" w:eastAsia="zh-CN"/>
        </w:rPr>
        <w:t>生</w:t>
      </w:r>
      <w:r>
        <w:rPr>
          <w:rFonts w:hint="eastAsia" w:ascii="仿宋" w:hAnsi="仿宋" w:eastAsia="仿宋" w:cs="仿宋"/>
          <w:color w:val="auto"/>
          <w:szCs w:val="21"/>
          <w:highlight w:val="none"/>
        </w:rPr>
        <w:t>鱼、鮰鱼、黄颡鱼、鲈鱼等；②其他为龟、鳖、蛙。</w:t>
      </w:r>
    </w:p>
    <w:p w14:paraId="68114455">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（二）海水养殖方式和养殖品种</w:t>
      </w:r>
    </w:p>
    <w:p w14:paraId="5C07EBF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2024年恩平市海水养殖产量1.60万吨，比2017年增加了25.96%。海水养殖的鱼类产量5142吨，占海水养殖产量32.07%；虾类产量3712吨，占海水养殖产量23.15%；蟹类等产量1899吨，占海水养殖产量11.84%；贝类产量5260吨，基本为牡蛎为主，占海水养殖产量32.81%。</w:t>
      </w:r>
    </w:p>
    <w:p w14:paraId="1ED8122A">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default" w:ascii="方正楷体简体" w:hAnsi="方正楷体简体" w:eastAsia="方正楷体简体" w:cs="方正楷体简体"/>
          <w:b w:val="0"/>
          <w:bCs/>
          <w:color w:val="auto"/>
          <w:sz w:val="32"/>
          <w:szCs w:val="32"/>
          <w:highlight w:val="none"/>
          <w:lang w:val="en-US" w:eastAsia="zh-CN"/>
        </w:rPr>
        <w:t>（</w:t>
      </w:r>
      <w:r>
        <w:rPr>
          <w:rFonts w:hint="eastAsia" w:ascii="方正楷体简体" w:hAnsi="方正楷体简体" w:eastAsia="方正楷体简体" w:cs="方正楷体简体"/>
          <w:b w:val="0"/>
          <w:bCs/>
          <w:color w:val="auto"/>
          <w:sz w:val="32"/>
          <w:szCs w:val="32"/>
          <w:highlight w:val="none"/>
          <w:lang w:val="en-US" w:eastAsia="zh-CN"/>
        </w:rPr>
        <w:t>三</w:t>
      </w:r>
      <w:r>
        <w:rPr>
          <w:rFonts w:hint="default" w:ascii="方正楷体简体" w:hAnsi="方正楷体简体" w:eastAsia="方正楷体简体" w:cs="方正楷体简体"/>
          <w:b w:val="0"/>
          <w:bCs/>
          <w:color w:val="auto"/>
          <w:sz w:val="32"/>
          <w:szCs w:val="32"/>
          <w:highlight w:val="none"/>
          <w:lang w:val="en-US" w:eastAsia="zh-CN"/>
        </w:rPr>
        <w:t>）苗种生产现状</w:t>
      </w:r>
    </w:p>
    <w:p w14:paraId="63F6646F">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恩平市种苗培育产业初具基础，2024年登记繁育场85家，种苗场面积约3577亩，主要品种包括四大家鱼、罗非、鲩鱼、鲮鱼等。此外，工厂化繁育场3家，主要生产加州鲈、观赏鱼、罗氏沼虾及南美白对虾。</w:t>
      </w:r>
    </w:p>
    <w:p w14:paraId="0733DA4D">
      <w:pPr>
        <w:ind w:firstLine="640" w:firstLineChars="200"/>
        <w:rPr>
          <w:rFonts w:hint="default"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（四）</w:t>
      </w:r>
      <w:r>
        <w:rPr>
          <w:rFonts w:hint="default" w:ascii="方正楷体简体" w:hAnsi="方正楷体简体" w:eastAsia="方正楷体简体" w:cs="方正楷体简体"/>
          <w:b w:val="0"/>
          <w:bCs/>
          <w:color w:val="auto"/>
          <w:sz w:val="32"/>
          <w:szCs w:val="32"/>
          <w:highlight w:val="none"/>
          <w:lang w:val="en-US" w:eastAsia="zh-CN"/>
        </w:rPr>
        <w:t>捕捞</w:t>
      </w:r>
    </w:p>
    <w:p w14:paraId="4F1B8E7F">
      <w:pPr>
        <w:ind w:firstLine="643" w:firstLineChars="200"/>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1.</w:t>
      </w:r>
      <w:r>
        <w:rPr>
          <w:rFonts w:hint="eastAsia" w:ascii="仿宋" w:hAnsi="仿宋" w:eastAsia="仿宋" w:cs="仿宋"/>
          <w:b/>
          <w:bCs w:val="0"/>
          <w:color w:val="auto"/>
          <w:sz w:val="32"/>
          <w:szCs w:val="32"/>
          <w:highlight w:val="none"/>
        </w:rPr>
        <w:t>捕捞产量情况</w:t>
      </w:r>
    </w:p>
    <w:p w14:paraId="033CDA9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近年来，恩平渔业捕捞以海洋捕捞为主，2024年捕捞总产量96吨，比2017年减少87.89%（表 2-4）。</w:t>
      </w:r>
    </w:p>
    <w:p w14:paraId="4F6FED4C">
      <w:pPr>
        <w:widowControl/>
        <w:wordWrap w:val="0"/>
        <w:snapToGrid w:val="0"/>
        <w:spacing w:line="560" w:lineRule="atLeast"/>
        <w:jc w:val="center"/>
        <w:rPr>
          <w:rFonts w:hint="eastAsia" w:ascii="仿宋" w:hAnsi="仿宋" w:eastAsia="仿宋" w:cs="仿宋"/>
          <w:b/>
          <w:color w:val="auto"/>
          <w:sz w:val="28"/>
          <w:szCs w:val="28"/>
          <w:highlight w:val="none"/>
        </w:rPr>
      </w:pPr>
    </w:p>
    <w:p w14:paraId="50DF2DC6">
      <w:pPr>
        <w:widowControl/>
        <w:wordWrap w:val="0"/>
        <w:snapToGrid w:val="0"/>
        <w:spacing w:line="560" w:lineRule="atLeast"/>
        <w:jc w:val="center"/>
        <w:rPr>
          <w:rFonts w:hint="eastAsia" w:ascii="仿宋" w:hAnsi="仿宋" w:eastAsia="仿宋" w:cs="仿宋"/>
          <w:b/>
          <w:color w:val="auto"/>
          <w:sz w:val="28"/>
          <w:szCs w:val="28"/>
          <w:highlight w:val="none"/>
        </w:rPr>
      </w:pPr>
    </w:p>
    <w:p w14:paraId="10783A48">
      <w:pPr>
        <w:widowControl/>
        <w:wordWrap w:val="0"/>
        <w:snapToGrid w:val="0"/>
        <w:spacing w:line="5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表 2-</w:t>
      </w:r>
      <w:r>
        <w:rPr>
          <w:rFonts w:hint="default"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w:t>
      </w:r>
      <w:r>
        <w:rPr>
          <w:rFonts w:hint="default" w:ascii="仿宋" w:hAnsi="仿宋" w:eastAsia="仿宋" w:cs="仿宋"/>
          <w:b/>
          <w:color w:val="auto"/>
          <w:sz w:val="28"/>
          <w:szCs w:val="28"/>
          <w:highlight w:val="none"/>
          <w:lang w:val="en-US" w:eastAsia="zh-CN"/>
        </w:rPr>
        <w:t>恩平</w:t>
      </w:r>
      <w:r>
        <w:rPr>
          <w:rFonts w:hint="eastAsia" w:ascii="仿宋" w:hAnsi="仿宋" w:eastAsia="仿宋" w:cs="仿宋"/>
          <w:b/>
          <w:color w:val="auto"/>
          <w:sz w:val="28"/>
          <w:szCs w:val="28"/>
          <w:highlight w:val="none"/>
        </w:rPr>
        <w:t>市渔业捕捞变化统计 单位：吨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2319"/>
        <w:gridCol w:w="2729"/>
        <w:gridCol w:w="1610"/>
      </w:tblGrid>
      <w:tr w14:paraId="3153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5" w:type="pct"/>
            <w:noWrap/>
            <w:vAlign w:val="center"/>
          </w:tcPr>
          <w:p w14:paraId="576A1DBE">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年份</w:t>
            </w:r>
          </w:p>
        </w:tc>
        <w:tc>
          <w:tcPr>
            <w:tcW w:w="1356" w:type="pct"/>
            <w:noWrap/>
            <w:vAlign w:val="center"/>
          </w:tcPr>
          <w:p w14:paraId="52043C16">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海洋捕捞</w:t>
            </w:r>
          </w:p>
        </w:tc>
        <w:tc>
          <w:tcPr>
            <w:tcW w:w="1596" w:type="pct"/>
            <w:noWrap/>
            <w:vAlign w:val="center"/>
          </w:tcPr>
          <w:p w14:paraId="40122BED">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淡水捕捞</w:t>
            </w:r>
          </w:p>
        </w:tc>
        <w:tc>
          <w:tcPr>
            <w:tcW w:w="941" w:type="pct"/>
            <w:noWrap/>
            <w:vAlign w:val="center"/>
          </w:tcPr>
          <w:p w14:paraId="40B1C08E">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合计</w:t>
            </w:r>
          </w:p>
        </w:tc>
      </w:tr>
      <w:tr w14:paraId="2ED4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5" w:type="pct"/>
            <w:noWrap/>
            <w:vAlign w:val="center"/>
          </w:tcPr>
          <w:p w14:paraId="6836B1B3">
            <w:pPr>
              <w:spacing w:line="360" w:lineRule="auto"/>
              <w:ind w:left="105"/>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201</w:t>
            </w:r>
            <w:r>
              <w:rPr>
                <w:rFonts w:hint="default" w:eastAsia="仿宋_GB2312" w:cs="Times New Roman"/>
                <w:color w:val="auto"/>
                <w:sz w:val="28"/>
                <w:szCs w:val="28"/>
                <w:highlight w:val="none"/>
                <w:lang w:val="en-US" w:eastAsia="zh-CN"/>
              </w:rPr>
              <w:t>7</w:t>
            </w:r>
          </w:p>
        </w:tc>
        <w:tc>
          <w:tcPr>
            <w:tcW w:w="1356" w:type="pct"/>
            <w:noWrap/>
            <w:vAlign w:val="center"/>
          </w:tcPr>
          <w:p w14:paraId="111FF722">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eastAsia="仿宋_GB2312" w:cs="Times New Roman"/>
                <w:color w:val="auto"/>
                <w:sz w:val="28"/>
                <w:szCs w:val="28"/>
                <w:highlight w:val="none"/>
                <w:lang w:val="en-US" w:eastAsia="zh-CN"/>
              </w:rPr>
              <w:t>177</w:t>
            </w:r>
          </w:p>
        </w:tc>
        <w:tc>
          <w:tcPr>
            <w:tcW w:w="1596" w:type="pct"/>
            <w:noWrap/>
            <w:vAlign w:val="center"/>
          </w:tcPr>
          <w:p w14:paraId="0E7E12FB">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eastAsia="仿宋_GB2312" w:cs="Times New Roman"/>
                <w:color w:val="auto"/>
                <w:sz w:val="28"/>
                <w:szCs w:val="28"/>
                <w:highlight w:val="none"/>
                <w:lang w:val="en-US" w:eastAsia="zh-CN"/>
              </w:rPr>
              <w:t>616</w:t>
            </w:r>
          </w:p>
        </w:tc>
        <w:tc>
          <w:tcPr>
            <w:tcW w:w="941" w:type="pct"/>
            <w:noWrap/>
            <w:vAlign w:val="center"/>
          </w:tcPr>
          <w:p w14:paraId="69DCA135">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eastAsia="仿宋_GB2312" w:cs="Times New Roman"/>
                <w:color w:val="auto"/>
                <w:sz w:val="28"/>
                <w:szCs w:val="28"/>
                <w:highlight w:val="none"/>
                <w:lang w:val="en-US" w:eastAsia="zh-CN"/>
              </w:rPr>
              <w:t>793</w:t>
            </w:r>
          </w:p>
        </w:tc>
      </w:tr>
      <w:tr w14:paraId="2720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05" w:type="pct"/>
            <w:noWrap/>
            <w:vAlign w:val="center"/>
          </w:tcPr>
          <w:p w14:paraId="4A782914">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202</w:t>
            </w:r>
            <w:r>
              <w:rPr>
                <w:rFonts w:hint="default" w:eastAsia="仿宋_GB2312" w:cs="Times New Roman"/>
                <w:color w:val="auto"/>
                <w:sz w:val="28"/>
                <w:szCs w:val="28"/>
                <w:highlight w:val="none"/>
                <w:lang w:val="en-US" w:eastAsia="zh-CN"/>
              </w:rPr>
              <w:t>4</w:t>
            </w:r>
          </w:p>
        </w:tc>
        <w:tc>
          <w:tcPr>
            <w:tcW w:w="1356" w:type="pct"/>
            <w:noWrap/>
            <w:vAlign w:val="center"/>
          </w:tcPr>
          <w:p w14:paraId="6C0A59B2">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eastAsia="仿宋_GB2312" w:cs="Times New Roman"/>
                <w:color w:val="auto"/>
                <w:sz w:val="28"/>
                <w:szCs w:val="28"/>
                <w:highlight w:val="none"/>
                <w:lang w:val="en-US" w:eastAsia="zh-CN"/>
              </w:rPr>
              <w:t>96</w:t>
            </w:r>
          </w:p>
        </w:tc>
        <w:tc>
          <w:tcPr>
            <w:tcW w:w="1596" w:type="pct"/>
            <w:noWrap/>
            <w:vAlign w:val="center"/>
          </w:tcPr>
          <w:p w14:paraId="56D767C2">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eastAsia="仿宋_GB2312" w:cs="Times New Roman"/>
                <w:color w:val="auto"/>
                <w:sz w:val="28"/>
                <w:szCs w:val="28"/>
                <w:highlight w:val="none"/>
                <w:lang w:val="en-US" w:eastAsia="zh-CN"/>
              </w:rPr>
              <w:t>0</w:t>
            </w:r>
          </w:p>
        </w:tc>
        <w:tc>
          <w:tcPr>
            <w:tcW w:w="941" w:type="pct"/>
            <w:noWrap/>
            <w:vAlign w:val="center"/>
          </w:tcPr>
          <w:p w14:paraId="6339011E">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eastAsia="仿宋_GB2312" w:cs="Times New Roman"/>
                <w:color w:val="auto"/>
                <w:sz w:val="28"/>
                <w:szCs w:val="28"/>
                <w:highlight w:val="none"/>
                <w:lang w:val="en-US" w:eastAsia="zh-CN"/>
              </w:rPr>
              <w:t>96</w:t>
            </w:r>
          </w:p>
        </w:tc>
      </w:tr>
    </w:tbl>
    <w:p w14:paraId="0870D662">
      <w:pPr>
        <w:ind w:firstLine="643" w:firstLineChars="200"/>
        <w:rPr>
          <w:rFonts w:hint="eastAsia" w:ascii="仿宋" w:hAnsi="仿宋" w:eastAsia="仿宋" w:cs="仿宋"/>
          <w:b w:val="0"/>
          <w:bCs/>
          <w:color w:val="auto"/>
          <w:sz w:val="28"/>
          <w:szCs w:val="28"/>
          <w:highlight w:val="none"/>
        </w:rPr>
      </w:pPr>
      <w:r>
        <w:rPr>
          <w:rFonts w:hint="eastAsia" w:ascii="仿宋" w:hAnsi="仿宋" w:eastAsia="仿宋" w:cs="仿宋"/>
          <w:b/>
          <w:bCs w:val="0"/>
          <w:color w:val="auto"/>
          <w:sz w:val="32"/>
          <w:szCs w:val="32"/>
          <w:highlight w:val="none"/>
          <w:lang w:val="en-US" w:eastAsia="zh-CN"/>
        </w:rPr>
        <w:t>2.捕捞品种结构</w:t>
      </w:r>
    </w:p>
    <w:p w14:paraId="145FFBCC">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恩平市捕捞的品种以鱼类为主，甲壳类次之。2024年恩平市的鱼类捕捞量93吨，占捕捞总量的96.88%；甲壳类的捕捞量3吨（表 2-5）。</w:t>
      </w:r>
    </w:p>
    <w:p w14:paraId="7BEDD218">
      <w:pPr>
        <w:widowControl/>
        <w:wordWrap w:val="0"/>
        <w:snapToGrid w:val="0"/>
        <w:spacing w:line="5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表 2-</w:t>
      </w:r>
      <w:r>
        <w:rPr>
          <w:rFonts w:hint="default"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w:t>
      </w:r>
      <w:r>
        <w:rPr>
          <w:rFonts w:hint="default" w:ascii="仿宋" w:hAnsi="仿宋" w:eastAsia="仿宋" w:cs="仿宋"/>
          <w:b/>
          <w:color w:val="auto"/>
          <w:sz w:val="28"/>
          <w:szCs w:val="28"/>
          <w:highlight w:val="none"/>
          <w:lang w:val="en-US" w:eastAsia="zh-CN"/>
        </w:rPr>
        <w:t>恩平</w:t>
      </w:r>
      <w:r>
        <w:rPr>
          <w:rFonts w:hint="eastAsia" w:ascii="仿宋" w:hAnsi="仿宋" w:eastAsia="仿宋" w:cs="仿宋"/>
          <w:b/>
          <w:color w:val="auto"/>
          <w:sz w:val="28"/>
          <w:szCs w:val="28"/>
          <w:highlight w:val="none"/>
        </w:rPr>
        <w:t>市捕捞品种结构 单位：吨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24"/>
        <w:gridCol w:w="1425"/>
        <w:gridCol w:w="1425"/>
        <w:gridCol w:w="1425"/>
        <w:gridCol w:w="1425"/>
      </w:tblGrid>
      <w:tr w14:paraId="253D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2" w:type="pct"/>
            <w:noWrap/>
            <w:vAlign w:val="center"/>
          </w:tcPr>
          <w:p w14:paraId="03FE4392">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年份</w:t>
            </w:r>
          </w:p>
        </w:tc>
        <w:tc>
          <w:tcPr>
            <w:tcW w:w="832" w:type="pct"/>
            <w:noWrap/>
            <w:vAlign w:val="center"/>
          </w:tcPr>
          <w:p w14:paraId="12AC778F">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鱼类</w:t>
            </w:r>
          </w:p>
        </w:tc>
        <w:tc>
          <w:tcPr>
            <w:tcW w:w="833" w:type="pct"/>
            <w:noWrap/>
            <w:vAlign w:val="center"/>
          </w:tcPr>
          <w:p w14:paraId="56D8D31E">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甲壳类</w:t>
            </w:r>
          </w:p>
        </w:tc>
        <w:tc>
          <w:tcPr>
            <w:tcW w:w="833" w:type="pct"/>
            <w:noWrap/>
            <w:vAlign w:val="center"/>
          </w:tcPr>
          <w:p w14:paraId="28B176B0">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贝类</w:t>
            </w:r>
          </w:p>
        </w:tc>
        <w:tc>
          <w:tcPr>
            <w:tcW w:w="833" w:type="pct"/>
            <w:noWrap/>
            <w:vAlign w:val="center"/>
          </w:tcPr>
          <w:p w14:paraId="70D98017">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其他</w:t>
            </w:r>
          </w:p>
        </w:tc>
        <w:tc>
          <w:tcPr>
            <w:tcW w:w="833" w:type="pct"/>
            <w:noWrap/>
            <w:vAlign w:val="center"/>
          </w:tcPr>
          <w:p w14:paraId="5828DDC9">
            <w:pPr>
              <w:tabs>
                <w:tab w:val="left" w:pos="1980"/>
              </w:tabs>
              <w:spacing w:line="360" w:lineRule="auto"/>
              <w:ind w:left="0"/>
              <w:jc w:val="center"/>
              <w:rPr>
                <w:rFonts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rPr>
              <w:t>合计</w:t>
            </w:r>
          </w:p>
        </w:tc>
      </w:tr>
      <w:tr w14:paraId="125C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32" w:type="pct"/>
            <w:noWrap/>
            <w:vAlign w:val="center"/>
          </w:tcPr>
          <w:p w14:paraId="5FEA5E1F">
            <w:pPr>
              <w:spacing w:line="360" w:lineRule="auto"/>
              <w:ind w:left="105"/>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201</w:t>
            </w:r>
            <w:r>
              <w:rPr>
                <w:rFonts w:hint="default" w:eastAsia="仿宋_GB2312" w:cs="Times New Roman"/>
                <w:color w:val="auto"/>
                <w:sz w:val="28"/>
                <w:szCs w:val="28"/>
                <w:highlight w:val="none"/>
                <w:lang w:val="en-US" w:eastAsia="zh-CN"/>
              </w:rPr>
              <w:t>7</w:t>
            </w:r>
          </w:p>
        </w:tc>
        <w:tc>
          <w:tcPr>
            <w:tcW w:w="832" w:type="pct"/>
            <w:noWrap/>
            <w:vAlign w:val="center"/>
          </w:tcPr>
          <w:p w14:paraId="62A8EB19">
            <w:pPr>
              <w:keepNext w:val="0"/>
              <w:keepLines w:val="0"/>
              <w:widowControl/>
              <w:suppressLineNumbers w:val="0"/>
              <w:spacing w:line="360" w:lineRule="auto"/>
              <w:jc w:val="center"/>
              <w:textAlignment w:val="center"/>
              <w:rPr>
                <w:rFonts w:hint="default" w:ascii="Times New Roman" w:hAnsi="Times New Roman" w:eastAsia="仿宋_GB2312" w:cs="Times New Roman"/>
                <w:color w:val="auto"/>
                <w:sz w:val="28"/>
                <w:szCs w:val="28"/>
                <w:highlight w:val="none"/>
                <w:lang w:val="en-US"/>
              </w:rPr>
            </w:pPr>
            <w:r>
              <w:rPr>
                <w:rFonts w:hint="default" w:cs="Times New Roman"/>
                <w:i w:val="0"/>
                <w:iCs w:val="0"/>
                <w:color w:val="auto"/>
                <w:kern w:val="0"/>
                <w:sz w:val="28"/>
                <w:szCs w:val="28"/>
                <w:highlight w:val="none"/>
                <w:u w:val="none"/>
                <w:lang w:val="en-US" w:eastAsia="zh-CN" w:bidi="ar"/>
              </w:rPr>
              <w:t>690</w:t>
            </w:r>
          </w:p>
        </w:tc>
        <w:tc>
          <w:tcPr>
            <w:tcW w:w="833" w:type="pct"/>
            <w:noWrap/>
            <w:vAlign w:val="center"/>
          </w:tcPr>
          <w:p w14:paraId="36AF2211">
            <w:pPr>
              <w:keepNext w:val="0"/>
              <w:keepLines w:val="0"/>
              <w:widowControl/>
              <w:suppressLineNumbers w:val="0"/>
              <w:spacing w:line="360" w:lineRule="auto"/>
              <w:jc w:val="center"/>
              <w:textAlignment w:val="center"/>
              <w:rPr>
                <w:rFonts w:hint="default" w:ascii="Times New Roman" w:hAnsi="Times New Roman" w:eastAsia="仿宋_GB2312" w:cs="Times New Roman"/>
                <w:color w:val="auto"/>
                <w:sz w:val="28"/>
                <w:szCs w:val="28"/>
                <w:highlight w:val="none"/>
                <w:lang w:val="en-US"/>
              </w:rPr>
            </w:pPr>
            <w:r>
              <w:rPr>
                <w:rFonts w:hint="default" w:cs="Times New Roman"/>
                <w:i w:val="0"/>
                <w:iCs w:val="0"/>
                <w:color w:val="auto"/>
                <w:kern w:val="0"/>
                <w:sz w:val="28"/>
                <w:szCs w:val="28"/>
                <w:highlight w:val="none"/>
                <w:u w:val="none"/>
                <w:lang w:val="en-US" w:eastAsia="zh-CN" w:bidi="ar"/>
              </w:rPr>
              <w:t>41</w:t>
            </w:r>
          </w:p>
        </w:tc>
        <w:tc>
          <w:tcPr>
            <w:tcW w:w="833" w:type="pct"/>
            <w:noWrap/>
            <w:vAlign w:val="center"/>
          </w:tcPr>
          <w:p w14:paraId="700C7ABF">
            <w:pPr>
              <w:keepNext w:val="0"/>
              <w:keepLines w:val="0"/>
              <w:widowControl/>
              <w:suppressLineNumbers w:val="0"/>
              <w:spacing w:line="360" w:lineRule="auto"/>
              <w:jc w:val="center"/>
              <w:textAlignment w:val="center"/>
              <w:rPr>
                <w:rFonts w:ascii="Times New Roman" w:hAnsi="Times New Roman" w:eastAsia="仿宋_GB2312" w:cs="Times New Roman"/>
                <w:color w:val="auto"/>
                <w:sz w:val="28"/>
                <w:szCs w:val="28"/>
                <w:highlight w:val="none"/>
              </w:rPr>
            </w:pPr>
            <w:r>
              <w:rPr>
                <w:rFonts w:hint="default" w:cs="Times New Roman"/>
                <w:i w:val="0"/>
                <w:iCs w:val="0"/>
                <w:color w:val="auto"/>
                <w:kern w:val="0"/>
                <w:sz w:val="28"/>
                <w:szCs w:val="28"/>
                <w:highlight w:val="none"/>
                <w:u w:val="none"/>
                <w:lang w:val="en-US" w:eastAsia="zh-CN" w:bidi="ar"/>
              </w:rPr>
              <w:t>0</w:t>
            </w:r>
          </w:p>
        </w:tc>
        <w:tc>
          <w:tcPr>
            <w:tcW w:w="833" w:type="pct"/>
            <w:noWrap/>
            <w:vAlign w:val="center"/>
          </w:tcPr>
          <w:p w14:paraId="2C3A76B1">
            <w:pPr>
              <w:keepNext w:val="0"/>
              <w:keepLines w:val="0"/>
              <w:widowControl/>
              <w:suppressLineNumbers w:val="0"/>
              <w:spacing w:line="360" w:lineRule="auto"/>
              <w:jc w:val="center"/>
              <w:textAlignment w:val="center"/>
              <w:rPr>
                <w:rFonts w:hint="default" w:ascii="Times New Roman" w:hAnsi="Times New Roman" w:eastAsia="仿宋_GB2312" w:cs="Times New Roman"/>
                <w:color w:val="auto"/>
                <w:sz w:val="28"/>
                <w:szCs w:val="28"/>
                <w:highlight w:val="none"/>
                <w:lang w:val="en-US"/>
              </w:rPr>
            </w:pPr>
            <w:r>
              <w:rPr>
                <w:rFonts w:hint="default" w:cs="Times New Roman"/>
                <w:i w:val="0"/>
                <w:iCs w:val="0"/>
                <w:color w:val="auto"/>
                <w:kern w:val="0"/>
                <w:sz w:val="28"/>
                <w:szCs w:val="28"/>
                <w:highlight w:val="none"/>
                <w:u w:val="none"/>
                <w:lang w:val="en-US" w:eastAsia="zh-CN" w:bidi="ar"/>
              </w:rPr>
              <w:t>62</w:t>
            </w:r>
          </w:p>
        </w:tc>
        <w:tc>
          <w:tcPr>
            <w:tcW w:w="833" w:type="pct"/>
            <w:noWrap/>
            <w:vAlign w:val="center"/>
          </w:tcPr>
          <w:p w14:paraId="6AF46C9F">
            <w:pPr>
              <w:keepNext w:val="0"/>
              <w:keepLines w:val="0"/>
              <w:widowControl/>
              <w:suppressLineNumbers w:val="0"/>
              <w:spacing w:line="360" w:lineRule="auto"/>
              <w:jc w:val="center"/>
              <w:textAlignment w:val="center"/>
              <w:rPr>
                <w:rFonts w:hint="default" w:ascii="Times New Roman" w:hAnsi="Times New Roman" w:eastAsia="仿宋_GB2312" w:cs="Times New Roman"/>
                <w:color w:val="auto"/>
                <w:sz w:val="28"/>
                <w:szCs w:val="28"/>
                <w:highlight w:val="none"/>
                <w:lang w:val="en-US"/>
              </w:rPr>
            </w:pPr>
            <w:r>
              <w:rPr>
                <w:rFonts w:hint="default" w:cs="Times New Roman"/>
                <w:i w:val="0"/>
                <w:iCs w:val="0"/>
                <w:color w:val="auto"/>
                <w:kern w:val="0"/>
                <w:sz w:val="28"/>
                <w:szCs w:val="28"/>
                <w:highlight w:val="none"/>
                <w:u w:val="none"/>
                <w:lang w:val="en-US" w:eastAsia="zh-CN" w:bidi="ar"/>
              </w:rPr>
              <w:t>793</w:t>
            </w:r>
          </w:p>
        </w:tc>
      </w:tr>
      <w:tr w14:paraId="18B6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2" w:type="pct"/>
            <w:noWrap/>
            <w:vAlign w:val="center"/>
          </w:tcPr>
          <w:p w14:paraId="0F7A7A10">
            <w:pPr>
              <w:spacing w:line="360" w:lineRule="auto"/>
              <w:ind w:left="105"/>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202</w:t>
            </w:r>
            <w:r>
              <w:rPr>
                <w:rFonts w:hint="default" w:eastAsia="仿宋_GB2312" w:cs="Times New Roman"/>
                <w:color w:val="auto"/>
                <w:sz w:val="28"/>
                <w:szCs w:val="28"/>
                <w:highlight w:val="none"/>
                <w:lang w:val="en-US" w:eastAsia="zh-CN"/>
              </w:rPr>
              <w:t>4</w:t>
            </w:r>
          </w:p>
        </w:tc>
        <w:tc>
          <w:tcPr>
            <w:tcW w:w="832" w:type="pct"/>
            <w:noWrap/>
            <w:vAlign w:val="center"/>
          </w:tcPr>
          <w:p w14:paraId="3F39A700">
            <w:pPr>
              <w:keepNext w:val="0"/>
              <w:keepLines w:val="0"/>
              <w:widowControl/>
              <w:suppressLineNumbers w:val="0"/>
              <w:spacing w:line="360" w:lineRule="auto"/>
              <w:jc w:val="center"/>
              <w:textAlignment w:val="center"/>
              <w:rPr>
                <w:rFonts w:ascii="Times New Roman" w:hAnsi="Times New Roman" w:eastAsia="仿宋_GB2312" w:cs="Times New Roman"/>
                <w:color w:val="auto"/>
                <w:sz w:val="28"/>
                <w:szCs w:val="28"/>
                <w:highlight w:val="none"/>
              </w:rPr>
            </w:pPr>
            <w:r>
              <w:rPr>
                <w:rFonts w:hint="default" w:cs="Times New Roman"/>
                <w:i w:val="0"/>
                <w:iCs w:val="0"/>
                <w:color w:val="auto"/>
                <w:kern w:val="0"/>
                <w:sz w:val="28"/>
                <w:szCs w:val="28"/>
                <w:highlight w:val="none"/>
                <w:u w:val="none"/>
                <w:lang w:val="en-US" w:eastAsia="zh-CN" w:bidi="ar"/>
              </w:rPr>
              <w:t>93</w:t>
            </w:r>
          </w:p>
        </w:tc>
        <w:tc>
          <w:tcPr>
            <w:tcW w:w="833" w:type="pct"/>
            <w:noWrap/>
            <w:vAlign w:val="center"/>
          </w:tcPr>
          <w:p w14:paraId="64D32528">
            <w:pPr>
              <w:keepNext w:val="0"/>
              <w:keepLines w:val="0"/>
              <w:widowControl/>
              <w:suppressLineNumbers w:val="0"/>
              <w:spacing w:line="360" w:lineRule="auto"/>
              <w:jc w:val="center"/>
              <w:textAlignment w:val="center"/>
              <w:rPr>
                <w:rFonts w:ascii="Times New Roman" w:hAnsi="Times New Roman" w:eastAsia="仿宋_GB2312" w:cs="Times New Roman"/>
                <w:color w:val="auto"/>
                <w:sz w:val="28"/>
                <w:szCs w:val="28"/>
                <w:highlight w:val="none"/>
              </w:rPr>
            </w:pPr>
            <w:r>
              <w:rPr>
                <w:rFonts w:hint="default" w:cs="Times New Roman"/>
                <w:i w:val="0"/>
                <w:iCs w:val="0"/>
                <w:color w:val="auto"/>
                <w:kern w:val="0"/>
                <w:sz w:val="28"/>
                <w:szCs w:val="28"/>
                <w:highlight w:val="none"/>
                <w:u w:val="none"/>
                <w:lang w:val="en-US" w:eastAsia="zh-CN" w:bidi="ar"/>
              </w:rPr>
              <w:t>3</w:t>
            </w:r>
          </w:p>
        </w:tc>
        <w:tc>
          <w:tcPr>
            <w:tcW w:w="833" w:type="pct"/>
            <w:noWrap/>
            <w:vAlign w:val="center"/>
          </w:tcPr>
          <w:p w14:paraId="0E791915">
            <w:pPr>
              <w:keepNext w:val="0"/>
              <w:keepLines w:val="0"/>
              <w:widowControl/>
              <w:suppressLineNumbers w:val="0"/>
              <w:spacing w:line="360" w:lineRule="auto"/>
              <w:jc w:val="center"/>
              <w:textAlignment w:val="center"/>
              <w:rPr>
                <w:rFonts w:ascii="Times New Roman" w:hAnsi="Times New Roman" w:eastAsia="仿宋_GB2312" w:cs="Times New Roman"/>
                <w:color w:val="auto"/>
                <w:sz w:val="28"/>
                <w:szCs w:val="28"/>
                <w:highlight w:val="none"/>
              </w:rPr>
            </w:pPr>
            <w:r>
              <w:rPr>
                <w:rFonts w:hint="default" w:cs="Times New Roman"/>
                <w:i w:val="0"/>
                <w:iCs w:val="0"/>
                <w:color w:val="auto"/>
                <w:kern w:val="0"/>
                <w:sz w:val="28"/>
                <w:szCs w:val="28"/>
                <w:highlight w:val="none"/>
                <w:u w:val="none"/>
                <w:lang w:val="en-US" w:eastAsia="zh-CN" w:bidi="ar"/>
              </w:rPr>
              <w:t>0</w:t>
            </w:r>
          </w:p>
        </w:tc>
        <w:tc>
          <w:tcPr>
            <w:tcW w:w="833" w:type="pct"/>
            <w:noWrap/>
            <w:vAlign w:val="center"/>
          </w:tcPr>
          <w:p w14:paraId="58458083">
            <w:pPr>
              <w:keepNext w:val="0"/>
              <w:keepLines w:val="0"/>
              <w:widowControl/>
              <w:suppressLineNumbers w:val="0"/>
              <w:spacing w:line="360" w:lineRule="auto"/>
              <w:jc w:val="center"/>
              <w:textAlignment w:val="center"/>
              <w:rPr>
                <w:rFonts w:ascii="Times New Roman" w:hAnsi="Times New Roman" w:eastAsia="仿宋_GB2312" w:cs="Times New Roman"/>
                <w:color w:val="auto"/>
                <w:sz w:val="28"/>
                <w:szCs w:val="28"/>
                <w:highlight w:val="none"/>
              </w:rPr>
            </w:pPr>
            <w:r>
              <w:rPr>
                <w:rFonts w:hint="default" w:cs="Times New Roman"/>
                <w:i w:val="0"/>
                <w:iCs w:val="0"/>
                <w:color w:val="auto"/>
                <w:kern w:val="0"/>
                <w:sz w:val="28"/>
                <w:szCs w:val="28"/>
                <w:highlight w:val="none"/>
                <w:u w:val="none"/>
                <w:lang w:val="en-US" w:eastAsia="zh-CN" w:bidi="ar"/>
              </w:rPr>
              <w:t>0</w:t>
            </w:r>
          </w:p>
        </w:tc>
        <w:tc>
          <w:tcPr>
            <w:tcW w:w="833" w:type="pct"/>
            <w:noWrap/>
            <w:vAlign w:val="center"/>
          </w:tcPr>
          <w:p w14:paraId="2852F82E">
            <w:pPr>
              <w:keepNext w:val="0"/>
              <w:keepLines w:val="0"/>
              <w:widowControl/>
              <w:suppressLineNumbers w:val="0"/>
              <w:spacing w:line="360" w:lineRule="auto"/>
              <w:jc w:val="center"/>
              <w:textAlignment w:val="center"/>
              <w:rPr>
                <w:rFonts w:hint="default" w:ascii="Times New Roman" w:hAnsi="Times New Roman" w:eastAsia="仿宋_GB2312" w:cs="Times New Roman"/>
                <w:color w:val="auto"/>
                <w:sz w:val="28"/>
                <w:szCs w:val="28"/>
                <w:highlight w:val="none"/>
                <w:lang w:val="en-US"/>
              </w:rPr>
            </w:pPr>
            <w:r>
              <w:rPr>
                <w:rFonts w:hint="default" w:cs="Times New Roman"/>
                <w:i w:val="0"/>
                <w:iCs w:val="0"/>
                <w:color w:val="auto"/>
                <w:kern w:val="0"/>
                <w:sz w:val="28"/>
                <w:szCs w:val="28"/>
                <w:highlight w:val="none"/>
                <w:u w:val="none"/>
                <w:lang w:val="en-US" w:eastAsia="zh-CN" w:bidi="ar"/>
              </w:rPr>
              <w:t>96</w:t>
            </w:r>
          </w:p>
        </w:tc>
      </w:tr>
    </w:tbl>
    <w:p w14:paraId="604DD94E">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二、区域优势及潜力</w:t>
      </w:r>
    </w:p>
    <w:p w14:paraId="4688790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恩平市位于珠三角西南部，毗邻港澳，水陆交通方便。恩平有山地、丘陵、平原、滩涂港湾和海岸线，土地肥沃气候温和，物产丰饶，是著名的</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鱼米之乡</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，是粤港澳大湾区重要的</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米</w:t>
      </w:r>
      <w:r>
        <w:rPr>
          <w:rFonts w:hint="eastAsia" w:ascii="仿宋" w:hAnsi="仿宋" w:eastAsia="仿宋" w:cs="仿宋"/>
          <w:color w:val="auto"/>
          <w:sz w:val="32"/>
          <w:szCs w:val="32"/>
          <w:highlight w:val="none"/>
          <w:lang w:val="en-US" w:eastAsia="zh-CN"/>
        </w:rPr>
        <w:t>袋</w:t>
      </w:r>
      <w:r>
        <w:rPr>
          <w:rFonts w:hint="default" w:ascii="仿宋" w:hAnsi="仿宋" w:eastAsia="仿宋" w:cs="仿宋"/>
          <w:color w:val="auto"/>
          <w:sz w:val="32"/>
          <w:szCs w:val="32"/>
          <w:highlight w:val="none"/>
          <w:lang w:val="en-US" w:eastAsia="zh-CN"/>
        </w:rPr>
        <w:t>子</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菜篮子</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，具有得天独厚的地理优势和海洋资源优势。</w:t>
      </w:r>
    </w:p>
    <w:p w14:paraId="38C4EE06">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随着居民收入持续稳定增长、食品消费结构继续优化、城镇化水平不断提高，未来优质水产品市场需求量持续增长。大力发展适销对路的名特优水产品和健康无公害产品，水产品消费市场具有较大的增长空间，发展潜力巨大。</w:t>
      </w:r>
    </w:p>
    <w:p w14:paraId="71DA9A71">
      <w:pPr>
        <w:pStyle w:val="5"/>
        <w:jc w:val="center"/>
        <w:rPr>
          <w:rFonts w:hint="eastAsia" w:ascii="黑体" w:hAnsi="黑体" w:eastAsia="黑体" w:cs="黑体"/>
          <w:b w:val="0"/>
          <w:bCs w:val="0"/>
          <w:color w:val="auto"/>
          <w:sz w:val="32"/>
          <w:szCs w:val="32"/>
          <w:highlight w:val="none"/>
        </w:rPr>
      </w:pPr>
      <w:bookmarkStart w:id="71" w:name="_Toc26429"/>
      <w:bookmarkStart w:id="72" w:name="_Toc532237981"/>
      <w:r>
        <w:rPr>
          <w:rFonts w:hint="eastAsia" w:ascii="黑体" w:hAnsi="黑体" w:eastAsia="黑体" w:cs="黑体"/>
          <w:b w:val="0"/>
          <w:bCs w:val="0"/>
          <w:color w:val="auto"/>
          <w:sz w:val="32"/>
          <w:szCs w:val="32"/>
          <w:highlight w:val="none"/>
        </w:rPr>
        <w:t>第八节  养殖水域滩涂开发总体思路</w:t>
      </w:r>
      <w:bookmarkEnd w:id="71"/>
      <w:bookmarkEnd w:id="72"/>
    </w:p>
    <w:p w14:paraId="60E3F74A">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一、指导思想</w:t>
      </w:r>
    </w:p>
    <w:p w14:paraId="7133A41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以习近平新时代中国特色社会主义思想为指导，全面贯彻</w:t>
      </w:r>
      <w:r>
        <w:rPr>
          <w:rFonts w:hint="eastAsia" w:ascii="仿宋" w:hAnsi="仿宋" w:eastAsia="仿宋" w:cs="仿宋"/>
          <w:color w:val="auto"/>
          <w:sz w:val="32"/>
          <w:szCs w:val="32"/>
          <w:highlight w:val="none"/>
          <w:lang w:val="en-US" w:eastAsia="zh-CN"/>
        </w:rPr>
        <w:t>落实</w:t>
      </w:r>
      <w:r>
        <w:rPr>
          <w:rFonts w:hint="default" w:ascii="仿宋" w:hAnsi="仿宋" w:eastAsia="仿宋" w:cs="仿宋"/>
          <w:color w:val="auto"/>
          <w:sz w:val="32"/>
          <w:szCs w:val="32"/>
          <w:highlight w:val="none"/>
          <w:lang w:val="en-US" w:eastAsia="zh-CN"/>
        </w:rPr>
        <w:t>党的二十大</w:t>
      </w:r>
      <w:r>
        <w:rPr>
          <w:rFonts w:hint="eastAsia" w:ascii="仿宋" w:hAnsi="仿宋" w:eastAsia="仿宋" w:cs="仿宋"/>
          <w:color w:val="auto"/>
          <w:sz w:val="32"/>
          <w:szCs w:val="32"/>
          <w:highlight w:val="none"/>
          <w:lang w:val="en-US" w:eastAsia="zh-CN"/>
        </w:rPr>
        <w:t>和二十届二中、三中全会精神</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深入学习贯彻习近平总书记视察广东重要讲话和重要批示精神，</w:t>
      </w:r>
      <w:r>
        <w:rPr>
          <w:rFonts w:hint="default" w:ascii="仿宋" w:hAnsi="仿宋" w:eastAsia="仿宋" w:cs="仿宋"/>
          <w:color w:val="auto"/>
          <w:sz w:val="32"/>
          <w:szCs w:val="32"/>
          <w:highlight w:val="none"/>
          <w:lang w:val="en-US" w:eastAsia="zh-CN"/>
        </w:rPr>
        <w:t>落实省委省政府关于现代渔业高质量发展的工作部署，结合恩平市社会经济发展、生态保护需要，大力发展生态高效现代渔业，科学划定各类养殖功能区，合理布局水产养殖空间，稳定基本养殖水域，保障渔民合法权益，确保有效供给安全、环境生态安全和产品质量安全，实现提质增效、减量增收、绿色发展、富裕渔民的发展总目标，加快推进恩平市渔业高质量发展。</w:t>
      </w:r>
    </w:p>
    <w:p w14:paraId="387FF152">
      <w:pPr>
        <w:ind w:firstLine="640" w:firstLineChars="200"/>
        <w:rPr>
          <w:rFonts w:hint="default" w:ascii="仿宋" w:hAnsi="仿宋" w:eastAsia="仿宋" w:cs="仿宋"/>
          <w:b/>
          <w:color w:val="auto"/>
          <w:sz w:val="32"/>
          <w:szCs w:val="32"/>
          <w:highlight w:val="none"/>
          <w:lang w:val="en-US" w:eastAsia="zh-CN"/>
        </w:rPr>
      </w:pPr>
      <w:r>
        <w:rPr>
          <w:rFonts w:hint="default" w:ascii="黑体" w:hAnsi="黑体" w:eastAsia="黑体" w:cs="黑体"/>
          <w:b w:val="0"/>
          <w:bCs/>
          <w:color w:val="auto"/>
          <w:sz w:val="32"/>
          <w:szCs w:val="32"/>
          <w:highlight w:val="none"/>
          <w:lang w:val="en-US" w:eastAsia="zh-CN"/>
        </w:rPr>
        <w:t>二、渔业发展方向</w:t>
      </w:r>
    </w:p>
    <w:p w14:paraId="615E19E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根据《农业部关于加快推进渔业转方式调结构的指导意见》和《广东省人民政府办公厅关于加快推进现代渔业高质量发展的意见》等要求，广东省未来渔业以深化供给侧结构性改革为主线，树立大食物观，围绕省委</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1310</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具体部署，聚焦实施</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百县千镇万村高质量发展工程</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，推动海洋渔业转型升级，促进现代化渔业高质量发展，不断增强渔业质量效益和竞争力，形成产出高效、产品安全、资源节约、环境友好、调控有效、渔民富裕的现代渔业高质量发展新格局。</w:t>
      </w:r>
    </w:p>
    <w:p w14:paraId="516A075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进入新时代，恩平市渔业发展需要科学合理安排集约化海水养殖空间布局，以现代化渔业发展建设为突破口，推进优势特色养殖、沿海生态养殖双翼齐飞，融入江门</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一带两区两轴</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海洋经济发展格局，加快把海洋资源优势转化为发展胜势。进一步转变发展方式，由传统关注产量和产值转向关注水产品质量和效益提高，构建现代渔业产业体系，加快发展现代海洋渔业、精深加工业，促进养殖供给侧改革，促进渔业绿色发展，推进渔业产业高质量发展。</w:t>
      </w:r>
    </w:p>
    <w:p w14:paraId="671F7E64">
      <w:pPr>
        <w:ind w:firstLine="640" w:firstLineChars="200"/>
        <w:rPr>
          <w:rFonts w:hint="default" w:ascii="仿宋" w:hAnsi="仿宋" w:eastAsia="仿宋" w:cs="仿宋"/>
          <w:b/>
          <w:color w:val="auto"/>
          <w:sz w:val="32"/>
          <w:szCs w:val="32"/>
          <w:highlight w:val="none"/>
          <w:lang w:val="en-US" w:eastAsia="zh-CN"/>
        </w:rPr>
      </w:pPr>
      <w:r>
        <w:rPr>
          <w:rFonts w:hint="default" w:ascii="黑体" w:hAnsi="黑体" w:eastAsia="黑体" w:cs="黑体"/>
          <w:b w:val="0"/>
          <w:bCs/>
          <w:color w:val="auto"/>
          <w:sz w:val="32"/>
          <w:szCs w:val="32"/>
          <w:highlight w:val="none"/>
          <w:lang w:val="en-US" w:eastAsia="zh-CN"/>
        </w:rPr>
        <w:t>三、总体思路</w:t>
      </w:r>
    </w:p>
    <w:p w14:paraId="18696A0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科学划定恩平市养殖空间，优化养殖区、限养区和禁养区空间布局，促进恩平市养殖产业转型升级，推进渔业供给侧改革，构建科学合理、集约高效、融合发展的现代养殖产业体系。</w:t>
      </w:r>
    </w:p>
    <w:p w14:paraId="4E5BEE4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（一）坚持生态优先，推动水产养殖提质增效</w:t>
      </w:r>
    </w:p>
    <w:p w14:paraId="174DEAD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以恩平市水域滩涂承载力为基础，科学优化养殖水域滩涂布局，合理确定各区域的养殖规模；严守生态保护红线、饮用水水源保护区等区域生态环境质量，以保护水环境和生物多样性为重要目标，促进养殖活动和生态环境保护的协调发展。加强对渔业水域、滩涂的保护，防止非法占用和外源性污染，切实保护渔业生态环境。坚持渔业生态观，加强渔业资源增殖放流的统筹与管理，科学安排放流的数量、品种和水域，提高资源增殖保护效果。以养殖池塘升级改造和尾水治理为基础，建设美丽渔场，推动传统水产养殖场生态化、景观化、休闲化改造。大力推进养殖方式变革，发展资源节约型、环境友好型的水产养殖业，探索大水面生态养殖模式，推动传统水产养殖业向现代水产养殖业方向发展。明确养殖区生态环境保护措施，营造良好养殖水域环境。</w:t>
      </w:r>
    </w:p>
    <w:p w14:paraId="5538E9E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方正楷体简体" w:hAnsi="方正楷体简体" w:eastAsia="方正楷体简体" w:cs="方正楷体简体"/>
          <w:color w:val="auto"/>
          <w:sz w:val="32"/>
          <w:szCs w:val="32"/>
          <w:highlight w:val="none"/>
          <w:lang w:val="en-US" w:eastAsia="zh-CN"/>
        </w:rPr>
        <w:t>（二）加强渔业资源开发保护，稳定提升渔业经济效益</w:t>
      </w:r>
    </w:p>
    <w:p w14:paraId="70406B1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推动稻渔综合种养试点示范建设，推广多营养层次立体养殖、大水面生态渔业、陆基推水集装箱养殖等生态健康养殖模式。探索数字渔业建设，引导物联网、大数据、人工智能等现代信息技术与水产养殖业深度融合，构建智能工厂化养殖体系。推进智慧水产养殖，着重提升育种育苗、起捕采收、尾水处理等环节的机械化、设施化、信息化水平。全面提升现代科技对水产养殖的支撑能力，加大科技投入，提升对水产种业、水产品质量安全与疫病防控等支撑力度。积极发展水产品深加工，推动水产品预制菜产业发展，延长水产养殖产业链，提升养殖产业经济效益。</w:t>
      </w:r>
    </w:p>
    <w:p w14:paraId="122AE1FE">
      <w:p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（三）推动特色高质量发展，促进供给侧改革</w:t>
      </w:r>
    </w:p>
    <w:p w14:paraId="78D9DC2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以满足人民日益提升的水产品需求为导向，以提高质量、效益为重点，大力推进高营养、高质量的水产品种养殖，完善水产品标准检测手段，提高水产品标准化生产水平。发展以健康养殖为基础的生态养殖、无公害养殖，提升水产品质量。依托养殖优势区域，加快推进水产养殖一二三产业融合，促进渔村振兴发展，提升农业农村现代化建设水平。</w:t>
      </w:r>
    </w:p>
    <w:p w14:paraId="4AA555C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方正楷体简体" w:hAnsi="方正楷体简体" w:eastAsia="方正楷体简体" w:cs="方正楷体简体"/>
          <w:color w:val="auto"/>
          <w:sz w:val="32"/>
          <w:szCs w:val="32"/>
          <w:highlight w:val="none"/>
          <w:lang w:val="en-US" w:eastAsia="zh-CN"/>
        </w:rPr>
        <w:t>（四）统筹多部门相关规划，推进养殖空间协调发展</w:t>
      </w:r>
    </w:p>
    <w:p w14:paraId="3F1787C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统筹协调养殖与自然资源、生态环保、交通、水利、住建、农业等部门的发展空间布局，对接不同部门管制要求，明确不同部门管理职责和权限。对接落实《广东省养殖水域滩涂规划（2021-2030年）》《恩平市国土空间</w:t>
      </w:r>
      <w:r>
        <w:rPr>
          <w:rFonts w:hint="eastAsia" w:ascii="仿宋" w:hAnsi="仿宋" w:eastAsia="仿宋" w:cs="仿宋"/>
          <w:color w:val="auto"/>
          <w:sz w:val="32"/>
          <w:szCs w:val="32"/>
          <w:highlight w:val="none"/>
          <w:lang w:val="en-US" w:eastAsia="zh-CN"/>
        </w:rPr>
        <w:t>总体</w:t>
      </w:r>
      <w:r>
        <w:rPr>
          <w:rFonts w:hint="default" w:ascii="仿宋" w:hAnsi="仿宋" w:eastAsia="仿宋" w:cs="仿宋"/>
          <w:color w:val="auto"/>
          <w:sz w:val="32"/>
          <w:szCs w:val="32"/>
          <w:highlight w:val="none"/>
          <w:lang w:val="en-US" w:eastAsia="zh-CN"/>
        </w:rPr>
        <w:t>规划（2021-2035年）》等规划，协调交通、环保、林业、农业等部门专项规划，促进规划的空间协调统一，避免不同功能重叠和干扰。</w:t>
      </w:r>
      <w:bookmarkStart w:id="73" w:name="_Toc4656"/>
      <w:bookmarkStart w:id="74" w:name="_Toc532237982"/>
      <w:bookmarkStart w:id="75" w:name="_Toc454354897"/>
      <w:bookmarkStart w:id="76" w:name="_Toc403830952"/>
    </w:p>
    <w:p w14:paraId="48ED4867">
      <w:pPr>
        <w:spacing w:line="360" w:lineRule="auto"/>
        <w:ind w:firstLine="880" w:firstLineChars="20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第三章  养殖水域滩涂功能区划</w:t>
      </w:r>
      <w:bookmarkEnd w:id="73"/>
    </w:p>
    <w:p w14:paraId="3776497A">
      <w:pPr>
        <w:pStyle w:val="5"/>
        <w:jc w:val="center"/>
        <w:rPr>
          <w:rFonts w:hint="eastAsia" w:ascii="黑体" w:hAnsi="黑体" w:eastAsia="黑体" w:cs="黑体"/>
          <w:b w:val="0"/>
          <w:bCs w:val="0"/>
          <w:color w:val="auto"/>
          <w:sz w:val="32"/>
          <w:szCs w:val="32"/>
          <w:highlight w:val="none"/>
        </w:rPr>
      </w:pPr>
      <w:bookmarkStart w:id="77" w:name="_Toc23073"/>
      <w:r>
        <w:rPr>
          <w:rFonts w:hint="eastAsia" w:ascii="黑体" w:hAnsi="黑体" w:eastAsia="黑体" w:cs="黑体"/>
          <w:b w:val="0"/>
          <w:bCs w:val="0"/>
          <w:color w:val="auto"/>
          <w:sz w:val="32"/>
          <w:szCs w:val="32"/>
          <w:highlight w:val="none"/>
        </w:rPr>
        <w:t>第九节  功能区概述</w:t>
      </w:r>
      <w:bookmarkEnd w:id="77"/>
    </w:p>
    <w:p w14:paraId="3DBA705F">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一、基本功能区类型</w:t>
      </w:r>
    </w:p>
    <w:p w14:paraId="7157B97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根据农业部《工作规范》要求，结合恩平市水域滩涂资源和区域经济社会发展战略，将全市水域滩涂划分为：禁养区、限养区、养殖区三个一级区。</w:t>
      </w:r>
    </w:p>
    <w:p w14:paraId="3C318AF1">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（一）禁养区</w:t>
      </w:r>
    </w:p>
    <w:p w14:paraId="287FF72C">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禁养区是指一定范围内禁止任何单位和个人进行水产养殖的区域。</w:t>
      </w:r>
    </w:p>
    <w:p w14:paraId="1F71E85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根据《工作规范》，恩平市养殖水域滩涂中的禁养区主要包括生态保护红线核心保护区禁养区、饮用水水源一级保护区禁养区、河流沟渠禁养区、现状建设用海、重点近岸海域禁养区、其他禁养区。</w:t>
      </w:r>
    </w:p>
    <w:p w14:paraId="6B292277">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（二）限养区</w:t>
      </w:r>
    </w:p>
    <w:p w14:paraId="5084948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限养区指在一定区域内，结合区域生态环境保护和开发建设要求，限定水产养殖规模、密度的区域，或限制水域滩涂养殖证发放期限的区域。</w:t>
      </w:r>
    </w:p>
    <w:p w14:paraId="7E3EA10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根据《工作规范》，恩平市养殖水域滩涂中的限养区主要包括生态保护红线一般控制区限养区、饮用水水源二级和准保护区限养区、其他限养区。</w:t>
      </w:r>
    </w:p>
    <w:p w14:paraId="485941C5">
      <w:pPr>
        <w:ind w:firstLine="640" w:firstLineChars="200"/>
        <w:rPr>
          <w:rFonts w:hint="default" w:ascii="仿宋" w:hAnsi="仿宋" w:eastAsia="仿宋" w:cs="仿宋"/>
          <w:b/>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（三）养殖区</w:t>
      </w:r>
    </w:p>
    <w:p w14:paraId="7A1354C4">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除禁止养殖区和限制养殖区外，剩下的现状养殖水域或自然条件适宜但尚未开发的水域，划为养殖区。</w:t>
      </w:r>
    </w:p>
    <w:p w14:paraId="21F59E90">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二、基本功能区划分原则</w:t>
      </w:r>
    </w:p>
    <w:p w14:paraId="031E1239">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按照养殖水域滩涂基本功能区的类型和定义，根据恩平市水域开发利用现状，并结合海洋、自然资源、环保、水利、住建、旅游、交通、海事等部门的相关要求，制定以下划分原则：</w:t>
      </w:r>
    </w:p>
    <w:p w14:paraId="395CCA58">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（一）禁养区</w:t>
      </w:r>
    </w:p>
    <w:p w14:paraId="72A1840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 饮用水水源一级保护区（含集中式饮用水源地、应急饮用水源地和备用饮用水源地）、生态保护红线核心保护区（自然保护地核心区）、范围内水域滩涂划为禁养区；</w:t>
      </w:r>
    </w:p>
    <w:p w14:paraId="65A1F0D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 河道行洪区及具有通航功能的河道水域、沟渠等划为禁养区；</w:t>
      </w:r>
    </w:p>
    <w:p w14:paraId="367A7A2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 现状港口、航道、锚地、渔港、现状工业与城镇用海等类型用海区，划为禁养区；</w:t>
      </w:r>
    </w:p>
    <w:p w14:paraId="0C8C1DA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4. 特殊用海区、桥梁水域、有毒有害物质超过规定标准的水体，以及其他法律法规禁止开展养殖活动的区域，划为禁养区。</w:t>
      </w:r>
    </w:p>
    <w:p w14:paraId="4C1226FF">
      <w:pPr>
        <w:ind w:firstLine="640" w:firstLineChars="200"/>
        <w:rPr>
          <w:rFonts w:hint="default" w:ascii="仿宋" w:hAnsi="仿宋" w:eastAsia="仿宋" w:cs="仿宋"/>
          <w:b/>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（二）限养区</w:t>
      </w:r>
    </w:p>
    <w:p w14:paraId="2A763CEC">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 生态保护红线一般控制区、饮用水水源保护区二级和准保护区等范围内水域滩涂划为限养区；</w:t>
      </w:r>
    </w:p>
    <w:p w14:paraId="5089E2D5">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 近期规划建设用海空间（含现状及规划的工矿通信用海区、规划城镇建设用海空间、部分规划为港口航道、旅游的海域）在其主导功能开发之前，适当保留部分现状养殖或季节性养殖区，在功能区上优先规划为限制养殖区。</w:t>
      </w:r>
    </w:p>
    <w:p w14:paraId="2FB1AB54">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 城镇拓展区域（包括已确权建设用地、规划建设用地、有条件建设区或其他重大项目涉及的水域）应依据国土空间</w:t>
      </w:r>
      <w:r>
        <w:rPr>
          <w:rFonts w:hint="eastAsia" w:ascii="仿宋" w:hAnsi="仿宋" w:eastAsia="仿宋" w:cs="仿宋"/>
          <w:color w:val="auto"/>
          <w:sz w:val="32"/>
          <w:szCs w:val="32"/>
          <w:highlight w:val="none"/>
          <w:lang w:val="en-US" w:eastAsia="zh-CN"/>
        </w:rPr>
        <w:t>总体</w:t>
      </w:r>
      <w:r>
        <w:rPr>
          <w:rFonts w:hint="default" w:ascii="仿宋" w:hAnsi="仿宋" w:eastAsia="仿宋" w:cs="仿宋"/>
          <w:color w:val="auto"/>
          <w:sz w:val="32"/>
          <w:szCs w:val="32"/>
          <w:highlight w:val="none"/>
          <w:lang w:val="en-US" w:eastAsia="zh-CN"/>
        </w:rPr>
        <w:t>规划中明确的土地的基本功能和兼容功能，充分论证养殖活动与土地规划时序兼容功能的符合性，将未开发利用的陆域养殖水体规划为限制养殖区。</w:t>
      </w:r>
    </w:p>
    <w:p w14:paraId="6EF4B789">
      <w:pPr>
        <w:ind w:firstLine="640" w:firstLineChars="200"/>
        <w:rPr>
          <w:rFonts w:hint="default" w:ascii="仿宋" w:hAnsi="仿宋" w:eastAsia="仿宋" w:cs="仿宋"/>
          <w:b/>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（三）养殖区</w:t>
      </w:r>
    </w:p>
    <w:p w14:paraId="67F8114F">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养殖区是指禁养区、限养区以外，自然条件和水域滩涂承载力适宜开展养殖活动的空间（包括坑塘、水库、现状和规划渔业用海、传统养殖用海）。</w:t>
      </w:r>
    </w:p>
    <w:p w14:paraId="7EBF875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养殖区内开展养殖活动需按照《水域滩涂养殖发证登记办法》（农业部令2010年第9号）等要求实施，并符合环保、交通、水利、海事、航道等部门相关要求。</w:t>
      </w:r>
    </w:p>
    <w:p w14:paraId="76402E30">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恩平市养殖区包括海水养殖区和淡水养殖区。海水养殖区包括海上养殖区、滩涂及陆地海水养殖。海上养殖包括近岸网箱养殖、</w:t>
      </w:r>
      <w:bookmarkStart w:id="78" w:name="OLE_LINK1"/>
      <w:r>
        <w:rPr>
          <w:rFonts w:hint="default" w:ascii="仿宋" w:hAnsi="仿宋" w:eastAsia="仿宋" w:cs="仿宋"/>
          <w:color w:val="auto"/>
          <w:sz w:val="32"/>
          <w:szCs w:val="32"/>
          <w:highlight w:val="none"/>
          <w:lang w:val="en-US" w:eastAsia="zh-CN"/>
        </w:rPr>
        <w:t>浮筏式和延绳式养殖</w:t>
      </w:r>
      <w:bookmarkEnd w:id="78"/>
      <w:r>
        <w:rPr>
          <w:rFonts w:hint="default" w:ascii="仿宋" w:hAnsi="仿宋" w:eastAsia="仿宋" w:cs="仿宋"/>
          <w:color w:val="auto"/>
          <w:sz w:val="32"/>
          <w:szCs w:val="32"/>
          <w:highlight w:val="none"/>
          <w:lang w:val="en-US" w:eastAsia="zh-CN"/>
        </w:rPr>
        <w:t>、底播养殖等。滩涂及陆地海水养殖包括池塘海水养殖、设施养殖和潮间带养殖等。淡水养殖区包括池塘养殖区</w:t>
      </w:r>
      <w:bookmarkStart w:id="79" w:name="OLE_LINK2"/>
      <w:r>
        <w:rPr>
          <w:rFonts w:hint="default" w:ascii="仿宋" w:hAnsi="仿宋" w:eastAsia="仿宋" w:cs="仿宋"/>
          <w:color w:val="auto"/>
          <w:sz w:val="32"/>
          <w:szCs w:val="32"/>
          <w:highlight w:val="none"/>
          <w:lang w:val="en-US" w:eastAsia="zh-CN"/>
        </w:rPr>
        <w:t>、水库养殖区</w:t>
      </w:r>
      <w:bookmarkEnd w:id="79"/>
      <w:r>
        <w:rPr>
          <w:rFonts w:hint="default" w:ascii="仿宋" w:hAnsi="仿宋" w:eastAsia="仿宋" w:cs="仿宋"/>
          <w:color w:val="auto"/>
          <w:sz w:val="32"/>
          <w:szCs w:val="32"/>
          <w:highlight w:val="none"/>
          <w:lang w:val="en-US" w:eastAsia="zh-CN"/>
        </w:rPr>
        <w:t>和其他养殖区。池塘养殖包括普通池塘养殖和设施养殖等，其他养殖包括稻田综合种养和低洼盐碱地养殖等。</w:t>
      </w:r>
    </w:p>
    <w:p w14:paraId="375CD2CB">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三、基本功能区划分</w:t>
      </w:r>
    </w:p>
    <w:p w14:paraId="7F158F4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根据养殖水域滩涂规划基本功能区类型和划分原则，对恩平市规划范围内的16253公顷水域滩涂，规划禁养区面积20</w:t>
      </w:r>
      <w:r>
        <w:rPr>
          <w:rFonts w:hint="eastAsia" w:ascii="仿宋" w:hAnsi="仿宋" w:eastAsia="仿宋" w:cs="仿宋"/>
          <w:color w:val="auto"/>
          <w:sz w:val="32"/>
          <w:szCs w:val="32"/>
          <w:highlight w:val="none"/>
          <w:lang w:val="en-US" w:eastAsia="zh-CN"/>
        </w:rPr>
        <w:t>77</w:t>
      </w:r>
      <w:r>
        <w:rPr>
          <w:rFonts w:hint="default" w:ascii="仿宋" w:hAnsi="仿宋" w:eastAsia="仿宋" w:cs="仿宋"/>
          <w:color w:val="auto"/>
          <w:sz w:val="32"/>
          <w:szCs w:val="32"/>
          <w:highlight w:val="none"/>
          <w:lang w:val="en-US" w:eastAsia="zh-CN"/>
        </w:rPr>
        <w:t>公顷，占全市水域滩涂总面积的12.</w:t>
      </w:r>
      <w:r>
        <w:rPr>
          <w:rFonts w:hint="eastAsia" w:ascii="仿宋" w:hAnsi="仿宋" w:eastAsia="仿宋" w:cs="仿宋"/>
          <w:color w:val="auto"/>
          <w:sz w:val="32"/>
          <w:szCs w:val="32"/>
          <w:highlight w:val="none"/>
          <w:lang w:val="en-US" w:eastAsia="zh-CN"/>
        </w:rPr>
        <w:t>78</w:t>
      </w:r>
      <w:r>
        <w:rPr>
          <w:rFonts w:hint="default" w:ascii="仿宋" w:hAnsi="仿宋" w:eastAsia="仿宋" w:cs="仿宋"/>
          <w:color w:val="auto"/>
          <w:sz w:val="32"/>
          <w:szCs w:val="32"/>
          <w:highlight w:val="none"/>
          <w:lang w:val="en-US" w:eastAsia="zh-CN"/>
        </w:rPr>
        <w:t>%，规划限养区5</w:t>
      </w:r>
      <w:r>
        <w:rPr>
          <w:rFonts w:hint="eastAsia" w:ascii="仿宋" w:hAnsi="仿宋" w:eastAsia="仿宋" w:cs="仿宋"/>
          <w:color w:val="auto"/>
          <w:sz w:val="32"/>
          <w:szCs w:val="32"/>
          <w:highlight w:val="none"/>
          <w:lang w:val="en-US" w:eastAsia="zh-CN"/>
        </w:rPr>
        <w:t>939</w:t>
      </w:r>
      <w:r>
        <w:rPr>
          <w:rFonts w:hint="default" w:ascii="仿宋" w:hAnsi="仿宋" w:eastAsia="仿宋" w:cs="仿宋"/>
          <w:color w:val="auto"/>
          <w:sz w:val="32"/>
          <w:szCs w:val="32"/>
          <w:highlight w:val="none"/>
          <w:lang w:val="en-US" w:eastAsia="zh-CN"/>
        </w:rPr>
        <w:t>公顷，占全市水域滩涂总面积的36.</w:t>
      </w:r>
      <w:r>
        <w:rPr>
          <w:rFonts w:hint="eastAsia" w:ascii="仿宋" w:hAnsi="仿宋" w:eastAsia="仿宋" w:cs="仿宋"/>
          <w:color w:val="auto"/>
          <w:sz w:val="32"/>
          <w:szCs w:val="32"/>
          <w:highlight w:val="none"/>
          <w:lang w:val="en-US" w:eastAsia="zh-CN"/>
        </w:rPr>
        <w:t>54</w:t>
      </w:r>
      <w:r>
        <w:rPr>
          <w:rFonts w:hint="default" w:ascii="仿宋" w:hAnsi="仿宋" w:eastAsia="仿宋" w:cs="仿宋"/>
          <w:color w:val="auto"/>
          <w:sz w:val="32"/>
          <w:szCs w:val="32"/>
          <w:highlight w:val="none"/>
          <w:lang w:val="en-US" w:eastAsia="zh-CN"/>
        </w:rPr>
        <w:t>%，规划养殖区82</w:t>
      </w:r>
      <w:r>
        <w:rPr>
          <w:rFonts w:hint="eastAsia" w:ascii="仿宋" w:hAnsi="仿宋" w:eastAsia="仿宋" w:cs="仿宋"/>
          <w:color w:val="auto"/>
          <w:sz w:val="32"/>
          <w:szCs w:val="32"/>
          <w:highlight w:val="none"/>
          <w:lang w:val="en-US" w:eastAsia="zh-CN"/>
        </w:rPr>
        <w:t>37</w:t>
      </w:r>
      <w:r>
        <w:rPr>
          <w:rFonts w:hint="default" w:ascii="仿宋" w:hAnsi="仿宋" w:eastAsia="仿宋" w:cs="仿宋"/>
          <w:color w:val="auto"/>
          <w:sz w:val="32"/>
          <w:szCs w:val="32"/>
          <w:highlight w:val="none"/>
          <w:lang w:val="en-US" w:eastAsia="zh-CN"/>
        </w:rPr>
        <w:t>公顷，占全市水域滩涂总面积的50.</w:t>
      </w:r>
      <w:r>
        <w:rPr>
          <w:rFonts w:hint="eastAsia" w:ascii="仿宋" w:hAnsi="仿宋" w:eastAsia="仿宋" w:cs="仿宋"/>
          <w:color w:val="auto"/>
          <w:sz w:val="32"/>
          <w:szCs w:val="32"/>
          <w:highlight w:val="none"/>
          <w:lang w:val="en-US" w:eastAsia="zh-CN"/>
        </w:rPr>
        <w:t>68</w:t>
      </w:r>
      <w:r>
        <w:rPr>
          <w:rFonts w:hint="default" w:ascii="仿宋" w:hAnsi="仿宋" w:eastAsia="仿宋" w:cs="仿宋"/>
          <w:color w:val="auto"/>
          <w:sz w:val="32"/>
          <w:szCs w:val="32"/>
          <w:highlight w:val="none"/>
          <w:lang w:val="en-US" w:eastAsia="zh-CN"/>
        </w:rPr>
        <w:t>%（表3-1）。</w:t>
      </w:r>
    </w:p>
    <w:tbl>
      <w:tblPr>
        <w:tblStyle w:val="27"/>
        <w:tblW w:w="0" w:type="auto"/>
        <w:tblInd w:w="91" w:type="dxa"/>
        <w:tblLayout w:type="autofit"/>
        <w:tblCellMar>
          <w:top w:w="0" w:type="dxa"/>
          <w:left w:w="108" w:type="dxa"/>
          <w:bottom w:w="0" w:type="dxa"/>
          <w:right w:w="108" w:type="dxa"/>
        </w:tblCellMar>
      </w:tblPr>
      <w:tblGrid>
        <w:gridCol w:w="1341"/>
        <w:gridCol w:w="916"/>
        <w:gridCol w:w="846"/>
        <w:gridCol w:w="1056"/>
        <w:gridCol w:w="846"/>
        <w:gridCol w:w="1056"/>
        <w:gridCol w:w="947"/>
        <w:gridCol w:w="1183"/>
      </w:tblGrid>
      <w:tr w14:paraId="510B7C0C">
        <w:tblPrEx>
          <w:tblCellMar>
            <w:top w:w="0" w:type="dxa"/>
            <w:left w:w="108" w:type="dxa"/>
            <w:bottom w:w="0" w:type="dxa"/>
            <w:right w:w="108" w:type="dxa"/>
          </w:tblCellMar>
        </w:tblPrEx>
        <w:trPr>
          <w:trHeight w:val="337" w:hRule="atLeast"/>
        </w:trPr>
        <w:tc>
          <w:tcPr>
            <w:tcW w:w="0" w:type="auto"/>
            <w:gridSpan w:val="8"/>
            <w:tcBorders>
              <w:top w:val="nil"/>
              <w:left w:val="nil"/>
              <w:bottom w:val="nil"/>
              <w:right w:val="nil"/>
            </w:tcBorders>
            <w:vAlign w:val="center"/>
          </w:tcPr>
          <w:p w14:paraId="5A76C921">
            <w:pPr>
              <w:spacing w:line="480" w:lineRule="auto"/>
              <w:jc w:val="center"/>
              <w:rPr>
                <w:rFonts w:hint="default" w:ascii="Times New Roman" w:hAnsi="Times New Roman" w:eastAsia="仿宋_GB2312" w:cs="Times New Roman"/>
                <w:color w:val="auto"/>
                <w:sz w:val="28"/>
                <w:szCs w:val="28"/>
                <w:highlight w:val="none"/>
              </w:rPr>
            </w:pPr>
            <w:r>
              <w:rPr>
                <w:rFonts w:hint="default" w:ascii="仿宋" w:hAnsi="仿宋" w:eastAsia="仿宋" w:cs="仿宋"/>
                <w:b/>
                <w:color w:val="auto"/>
                <w:sz w:val="28"/>
                <w:szCs w:val="28"/>
                <w:highlight w:val="none"/>
              </w:rPr>
              <w:t>表3</w:t>
            </w:r>
            <w:r>
              <w:rPr>
                <w:rFonts w:hint="default" w:ascii="仿宋" w:hAnsi="仿宋" w:eastAsia="仿宋" w:cs="仿宋"/>
                <w:b/>
                <w:color w:val="auto"/>
                <w:sz w:val="28"/>
                <w:szCs w:val="28"/>
                <w:highlight w:val="none"/>
                <w:lang w:val="en-US" w:eastAsia="zh-CN"/>
              </w:rPr>
              <w:t>-1</w:t>
            </w:r>
            <w:r>
              <w:rPr>
                <w:rFonts w:hint="default" w:ascii="仿宋" w:hAnsi="仿宋" w:eastAsia="仿宋" w:cs="仿宋"/>
                <w:b/>
                <w:color w:val="auto"/>
                <w:sz w:val="28"/>
                <w:szCs w:val="28"/>
                <w:highlight w:val="none"/>
              </w:rPr>
              <w:t xml:space="preserve">  </w:t>
            </w:r>
            <w:r>
              <w:rPr>
                <w:rFonts w:hint="default" w:ascii="仿宋" w:hAnsi="仿宋" w:eastAsia="仿宋" w:cs="仿宋"/>
                <w:b/>
                <w:color w:val="auto"/>
                <w:sz w:val="28"/>
                <w:szCs w:val="28"/>
                <w:highlight w:val="none"/>
                <w:lang w:val="en-US" w:eastAsia="zh-CN"/>
              </w:rPr>
              <w:t>恩平市</w:t>
            </w:r>
            <w:r>
              <w:rPr>
                <w:rFonts w:hint="default" w:ascii="仿宋" w:hAnsi="仿宋" w:eastAsia="仿宋" w:cs="仿宋"/>
                <w:b/>
                <w:color w:val="auto"/>
                <w:sz w:val="28"/>
                <w:szCs w:val="28"/>
                <w:highlight w:val="none"/>
              </w:rPr>
              <w:t>养殖水域功能区划分统计表</w:t>
            </w:r>
          </w:p>
        </w:tc>
      </w:tr>
      <w:tr w14:paraId="0E7783E4">
        <w:tblPrEx>
          <w:tblCellMar>
            <w:top w:w="0" w:type="dxa"/>
            <w:left w:w="108" w:type="dxa"/>
            <w:bottom w:w="0" w:type="dxa"/>
            <w:right w:w="108" w:type="dxa"/>
          </w:tblCellMar>
        </w:tblPrEx>
        <w:trPr>
          <w:trHeight w:val="337" w:hRule="atLeast"/>
        </w:trPr>
        <w:tc>
          <w:tcPr>
            <w:tcW w:w="0" w:type="auto"/>
            <w:gridSpan w:val="6"/>
            <w:tcBorders>
              <w:top w:val="nil"/>
              <w:left w:val="nil"/>
              <w:bottom w:val="nil"/>
              <w:right w:val="nil"/>
            </w:tcBorders>
            <w:vAlign w:val="center"/>
          </w:tcPr>
          <w:p w14:paraId="3E1B8265">
            <w:pPr>
              <w:widowControl/>
              <w:jc w:val="left"/>
              <w:rPr>
                <w:rFonts w:hint="default" w:ascii="Times New Roman" w:hAnsi="Times New Roman" w:eastAsia="仿宋_GB2312" w:cs="Times New Roman"/>
                <w:color w:val="auto"/>
                <w:kern w:val="0"/>
                <w:sz w:val="28"/>
                <w:szCs w:val="28"/>
                <w:highlight w:val="none"/>
              </w:rPr>
            </w:pPr>
          </w:p>
        </w:tc>
        <w:tc>
          <w:tcPr>
            <w:tcW w:w="0" w:type="auto"/>
            <w:gridSpan w:val="2"/>
            <w:tcBorders>
              <w:top w:val="nil"/>
              <w:left w:val="nil"/>
              <w:bottom w:val="single" w:color="auto" w:sz="4" w:space="0"/>
              <w:right w:val="nil"/>
            </w:tcBorders>
            <w:vAlign w:val="center"/>
          </w:tcPr>
          <w:p w14:paraId="7E4B0667">
            <w:pPr>
              <w:widowControl/>
              <w:jc w:val="right"/>
              <w:rPr>
                <w:rFonts w:hint="default" w:ascii="Times New Roman" w:hAnsi="Times New Roman" w:eastAsia="仿宋_GB2312" w:cs="Times New Roman"/>
                <w:color w:val="auto"/>
                <w:kern w:val="0"/>
                <w:sz w:val="28"/>
                <w:szCs w:val="28"/>
                <w:highlight w:val="none"/>
              </w:rPr>
            </w:pPr>
            <w:r>
              <w:rPr>
                <w:rFonts w:hint="default" w:ascii="仿宋" w:hAnsi="仿宋" w:eastAsia="仿宋" w:cs="仿宋"/>
                <w:b w:val="0"/>
                <w:bCs/>
                <w:color w:val="auto"/>
                <w:sz w:val="28"/>
                <w:szCs w:val="28"/>
                <w:highlight w:val="none"/>
              </w:rPr>
              <w:t>单位：公顷、%</w:t>
            </w:r>
          </w:p>
        </w:tc>
      </w:tr>
      <w:tr w14:paraId="330D2539">
        <w:tblPrEx>
          <w:tblCellMar>
            <w:top w:w="0" w:type="dxa"/>
            <w:left w:w="108" w:type="dxa"/>
            <w:bottom w:w="0" w:type="dxa"/>
            <w:right w:w="108" w:type="dxa"/>
          </w:tblCellMar>
        </w:tblPrEx>
        <w:trPr>
          <w:trHeight w:val="337"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1B69A57E">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水域类型</w:t>
            </w:r>
          </w:p>
        </w:tc>
        <w:tc>
          <w:tcPr>
            <w:tcW w:w="0" w:type="auto"/>
            <w:gridSpan w:val="2"/>
            <w:tcBorders>
              <w:top w:val="single" w:color="auto" w:sz="4" w:space="0"/>
              <w:left w:val="nil"/>
              <w:bottom w:val="single" w:color="auto" w:sz="4" w:space="0"/>
              <w:right w:val="single" w:color="auto" w:sz="4" w:space="0"/>
            </w:tcBorders>
            <w:vAlign w:val="center"/>
          </w:tcPr>
          <w:p w14:paraId="1B4F9022">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禁养区</w:t>
            </w:r>
          </w:p>
        </w:tc>
        <w:tc>
          <w:tcPr>
            <w:tcW w:w="0" w:type="auto"/>
            <w:gridSpan w:val="2"/>
            <w:tcBorders>
              <w:top w:val="single" w:color="auto" w:sz="4" w:space="0"/>
              <w:left w:val="nil"/>
              <w:bottom w:val="single" w:color="auto" w:sz="4" w:space="0"/>
              <w:right w:val="single" w:color="auto" w:sz="4" w:space="0"/>
            </w:tcBorders>
            <w:vAlign w:val="center"/>
          </w:tcPr>
          <w:p w14:paraId="525902D8">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限养区</w:t>
            </w:r>
          </w:p>
        </w:tc>
        <w:tc>
          <w:tcPr>
            <w:tcW w:w="0" w:type="auto"/>
            <w:gridSpan w:val="2"/>
            <w:tcBorders>
              <w:top w:val="single" w:color="auto" w:sz="4" w:space="0"/>
              <w:left w:val="nil"/>
              <w:bottom w:val="single" w:color="auto" w:sz="4" w:space="0"/>
              <w:right w:val="single" w:color="auto" w:sz="4" w:space="0"/>
            </w:tcBorders>
            <w:vAlign w:val="center"/>
          </w:tcPr>
          <w:p w14:paraId="454FFFE6">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养殖区</w:t>
            </w:r>
          </w:p>
        </w:tc>
        <w:tc>
          <w:tcPr>
            <w:tcW w:w="0" w:type="auto"/>
            <w:vMerge w:val="restart"/>
            <w:tcBorders>
              <w:top w:val="nil"/>
              <w:left w:val="single" w:color="auto" w:sz="4" w:space="0"/>
              <w:bottom w:val="single" w:color="auto" w:sz="4" w:space="0"/>
              <w:right w:val="single" w:color="auto" w:sz="4" w:space="0"/>
            </w:tcBorders>
            <w:vAlign w:val="center"/>
          </w:tcPr>
          <w:p w14:paraId="6E5AE186">
            <w:pPr>
              <w:widowControl/>
              <w:jc w:val="center"/>
              <w:rPr>
                <w:rFonts w:hint="default" w:ascii="Times New Roman" w:hAnsi="Times New Roman" w:eastAsia="仿宋_GB2312" w:cs="Times New Roman"/>
                <w:b/>
                <w:bCs/>
                <w:color w:val="auto"/>
                <w:kern w:val="0"/>
                <w:sz w:val="28"/>
                <w:szCs w:val="28"/>
                <w:highlight w:val="none"/>
              </w:rPr>
            </w:pPr>
            <w:r>
              <w:rPr>
                <w:rFonts w:hint="eastAsia" w:ascii="仿宋" w:hAnsi="仿宋" w:eastAsia="仿宋" w:cs="仿宋"/>
                <w:b/>
                <w:bCs/>
                <w:color w:val="auto"/>
                <w:kern w:val="0"/>
                <w:sz w:val="28"/>
                <w:szCs w:val="28"/>
                <w:highlight w:val="none"/>
              </w:rPr>
              <w:t>总计</w:t>
            </w:r>
          </w:p>
        </w:tc>
      </w:tr>
      <w:tr w14:paraId="45C3606F">
        <w:tblPrEx>
          <w:tblCellMar>
            <w:top w:w="0" w:type="dxa"/>
            <w:left w:w="108" w:type="dxa"/>
            <w:bottom w:w="0" w:type="dxa"/>
            <w:right w:w="108" w:type="dxa"/>
          </w:tblCellMar>
        </w:tblPrEx>
        <w:trPr>
          <w:trHeight w:val="3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01263F5">
            <w:pPr>
              <w:widowControl/>
              <w:jc w:val="left"/>
              <w:rPr>
                <w:rFonts w:hint="eastAsia" w:ascii="仿宋" w:hAnsi="仿宋" w:eastAsia="仿宋" w:cs="仿宋"/>
                <w:color w:val="auto"/>
                <w:kern w:val="0"/>
                <w:sz w:val="28"/>
                <w:szCs w:val="28"/>
                <w:highlight w:val="none"/>
              </w:rPr>
            </w:pPr>
          </w:p>
        </w:tc>
        <w:tc>
          <w:tcPr>
            <w:tcW w:w="0" w:type="auto"/>
            <w:tcBorders>
              <w:top w:val="nil"/>
              <w:left w:val="nil"/>
              <w:bottom w:val="single" w:color="auto" w:sz="4" w:space="0"/>
              <w:right w:val="single" w:color="auto" w:sz="4" w:space="0"/>
            </w:tcBorders>
            <w:vAlign w:val="center"/>
          </w:tcPr>
          <w:p w14:paraId="43603EBD">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面积</w:t>
            </w:r>
          </w:p>
        </w:tc>
        <w:tc>
          <w:tcPr>
            <w:tcW w:w="0" w:type="auto"/>
            <w:tcBorders>
              <w:top w:val="nil"/>
              <w:left w:val="nil"/>
              <w:bottom w:val="single" w:color="auto" w:sz="4" w:space="0"/>
              <w:right w:val="single" w:color="auto" w:sz="4" w:space="0"/>
            </w:tcBorders>
            <w:vAlign w:val="center"/>
          </w:tcPr>
          <w:p w14:paraId="24840116">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比例</w:t>
            </w:r>
          </w:p>
        </w:tc>
        <w:tc>
          <w:tcPr>
            <w:tcW w:w="0" w:type="auto"/>
            <w:tcBorders>
              <w:top w:val="nil"/>
              <w:left w:val="nil"/>
              <w:bottom w:val="single" w:color="auto" w:sz="4" w:space="0"/>
              <w:right w:val="single" w:color="auto" w:sz="4" w:space="0"/>
            </w:tcBorders>
            <w:vAlign w:val="center"/>
          </w:tcPr>
          <w:p w14:paraId="1CF7E88D">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面积</w:t>
            </w:r>
          </w:p>
        </w:tc>
        <w:tc>
          <w:tcPr>
            <w:tcW w:w="0" w:type="auto"/>
            <w:tcBorders>
              <w:top w:val="nil"/>
              <w:left w:val="nil"/>
              <w:bottom w:val="single" w:color="auto" w:sz="4" w:space="0"/>
              <w:right w:val="single" w:color="auto" w:sz="4" w:space="0"/>
            </w:tcBorders>
            <w:vAlign w:val="center"/>
          </w:tcPr>
          <w:p w14:paraId="4B154563">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比例</w:t>
            </w:r>
          </w:p>
        </w:tc>
        <w:tc>
          <w:tcPr>
            <w:tcW w:w="0" w:type="auto"/>
            <w:tcBorders>
              <w:top w:val="nil"/>
              <w:left w:val="nil"/>
              <w:bottom w:val="single" w:color="auto" w:sz="4" w:space="0"/>
              <w:right w:val="single" w:color="auto" w:sz="4" w:space="0"/>
            </w:tcBorders>
            <w:vAlign w:val="center"/>
          </w:tcPr>
          <w:p w14:paraId="5BF108A6">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面积</w:t>
            </w:r>
          </w:p>
        </w:tc>
        <w:tc>
          <w:tcPr>
            <w:tcW w:w="0" w:type="auto"/>
            <w:tcBorders>
              <w:top w:val="nil"/>
              <w:left w:val="nil"/>
              <w:bottom w:val="single" w:color="auto" w:sz="4" w:space="0"/>
              <w:right w:val="single" w:color="auto" w:sz="4" w:space="0"/>
            </w:tcBorders>
            <w:vAlign w:val="center"/>
          </w:tcPr>
          <w:p w14:paraId="021778CE">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比例</w:t>
            </w:r>
          </w:p>
        </w:tc>
        <w:tc>
          <w:tcPr>
            <w:tcW w:w="0" w:type="auto"/>
            <w:vMerge w:val="continue"/>
            <w:tcBorders>
              <w:top w:val="nil"/>
              <w:left w:val="single" w:color="auto" w:sz="4" w:space="0"/>
              <w:bottom w:val="single" w:color="auto" w:sz="4" w:space="0"/>
              <w:right w:val="single" w:color="auto" w:sz="4" w:space="0"/>
            </w:tcBorders>
            <w:vAlign w:val="center"/>
          </w:tcPr>
          <w:p w14:paraId="2DDFE402">
            <w:pPr>
              <w:widowControl/>
              <w:jc w:val="left"/>
              <w:rPr>
                <w:rFonts w:hint="default" w:ascii="Times New Roman" w:hAnsi="Times New Roman" w:eastAsia="仿宋_GB2312" w:cs="Times New Roman"/>
                <w:color w:val="auto"/>
                <w:kern w:val="0"/>
                <w:sz w:val="28"/>
                <w:szCs w:val="28"/>
                <w:highlight w:val="none"/>
              </w:rPr>
            </w:pPr>
          </w:p>
        </w:tc>
      </w:tr>
      <w:tr w14:paraId="46D5DF97">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E4FF1A8">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陆域</w:t>
            </w:r>
          </w:p>
        </w:tc>
        <w:tc>
          <w:tcPr>
            <w:tcW w:w="916" w:type="dxa"/>
            <w:tcBorders>
              <w:top w:val="nil"/>
              <w:left w:val="nil"/>
              <w:bottom w:val="single" w:color="auto" w:sz="4" w:space="0"/>
              <w:right w:val="single" w:color="auto" w:sz="4" w:space="0"/>
            </w:tcBorders>
            <w:vAlign w:val="center"/>
          </w:tcPr>
          <w:p w14:paraId="5D2DEC3A">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auto"/>
                <w:kern w:val="0"/>
                <w:sz w:val="24"/>
                <w:szCs w:val="24"/>
                <w:u w:val="none"/>
                <w:lang w:val="en-US" w:eastAsia="zh-CN" w:bidi="ar"/>
              </w:rPr>
              <w:t>1678</w:t>
            </w:r>
          </w:p>
        </w:tc>
        <w:tc>
          <w:tcPr>
            <w:tcW w:w="846" w:type="dxa"/>
            <w:tcBorders>
              <w:top w:val="nil"/>
              <w:left w:val="nil"/>
              <w:bottom w:val="single" w:color="auto" w:sz="4" w:space="0"/>
              <w:right w:val="single" w:color="auto" w:sz="4" w:space="0"/>
            </w:tcBorders>
            <w:vAlign w:val="center"/>
          </w:tcPr>
          <w:p w14:paraId="25375B04">
            <w:pPr>
              <w:keepNext w:val="0"/>
              <w:keepLines w:val="0"/>
              <w:widowControl/>
              <w:suppressLineNumbers w:val="0"/>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i w:val="0"/>
                <w:color w:val="auto"/>
                <w:kern w:val="0"/>
                <w:sz w:val="24"/>
                <w:szCs w:val="24"/>
                <w:u w:val="none"/>
                <w:lang w:val="en-US" w:eastAsia="zh-CN" w:bidi="ar"/>
              </w:rPr>
              <w:t>10.32</w:t>
            </w:r>
          </w:p>
        </w:tc>
        <w:tc>
          <w:tcPr>
            <w:tcW w:w="1056" w:type="dxa"/>
            <w:tcBorders>
              <w:top w:val="nil"/>
              <w:left w:val="nil"/>
              <w:bottom w:val="single" w:color="auto" w:sz="4" w:space="0"/>
              <w:right w:val="single" w:color="auto" w:sz="4" w:space="0"/>
            </w:tcBorders>
            <w:vAlign w:val="center"/>
          </w:tcPr>
          <w:p w14:paraId="458C5589">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auto"/>
                <w:kern w:val="0"/>
                <w:sz w:val="24"/>
                <w:szCs w:val="24"/>
                <w:u w:val="none"/>
                <w:lang w:val="en-US" w:eastAsia="zh-CN" w:bidi="ar"/>
              </w:rPr>
              <w:t>5774</w:t>
            </w:r>
          </w:p>
        </w:tc>
        <w:tc>
          <w:tcPr>
            <w:tcW w:w="846" w:type="dxa"/>
            <w:tcBorders>
              <w:top w:val="nil"/>
              <w:left w:val="nil"/>
              <w:bottom w:val="single" w:color="auto" w:sz="4" w:space="0"/>
              <w:right w:val="single" w:color="auto" w:sz="4" w:space="0"/>
            </w:tcBorders>
            <w:vAlign w:val="center"/>
          </w:tcPr>
          <w:p w14:paraId="32A20A69">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auto"/>
                <w:kern w:val="0"/>
                <w:sz w:val="24"/>
                <w:szCs w:val="24"/>
                <w:u w:val="none"/>
                <w:lang w:val="en-US" w:eastAsia="zh-CN" w:bidi="ar"/>
              </w:rPr>
              <w:t>35.53</w:t>
            </w:r>
          </w:p>
        </w:tc>
        <w:tc>
          <w:tcPr>
            <w:tcW w:w="1056" w:type="dxa"/>
            <w:tcBorders>
              <w:top w:val="nil"/>
              <w:left w:val="nil"/>
              <w:bottom w:val="single" w:color="auto" w:sz="4" w:space="0"/>
              <w:right w:val="single" w:color="auto" w:sz="4" w:space="0"/>
            </w:tcBorders>
            <w:vAlign w:val="center"/>
          </w:tcPr>
          <w:p w14:paraId="74261E64">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auto"/>
                <w:kern w:val="0"/>
                <w:sz w:val="24"/>
                <w:szCs w:val="24"/>
                <w:u w:val="none"/>
                <w:lang w:val="en-US" w:eastAsia="zh-CN" w:bidi="ar"/>
              </w:rPr>
              <w:t>8033</w:t>
            </w:r>
          </w:p>
        </w:tc>
        <w:tc>
          <w:tcPr>
            <w:tcW w:w="947" w:type="dxa"/>
            <w:tcBorders>
              <w:top w:val="nil"/>
              <w:left w:val="nil"/>
              <w:bottom w:val="single" w:color="auto" w:sz="4" w:space="0"/>
              <w:right w:val="single" w:color="auto" w:sz="4" w:space="0"/>
            </w:tcBorders>
            <w:vAlign w:val="center"/>
          </w:tcPr>
          <w:p w14:paraId="5D782C10">
            <w:pPr>
              <w:keepNext w:val="0"/>
              <w:keepLines w:val="0"/>
              <w:widowControl/>
              <w:suppressLineNumbers w:val="0"/>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i w:val="0"/>
                <w:color w:val="auto"/>
                <w:kern w:val="0"/>
                <w:sz w:val="24"/>
                <w:szCs w:val="24"/>
                <w:u w:val="none"/>
                <w:lang w:val="en-US" w:eastAsia="zh-CN" w:bidi="ar"/>
              </w:rPr>
              <w:t>49.42</w:t>
            </w:r>
          </w:p>
        </w:tc>
        <w:tc>
          <w:tcPr>
            <w:tcW w:w="1183" w:type="dxa"/>
            <w:tcBorders>
              <w:top w:val="nil"/>
              <w:left w:val="nil"/>
              <w:bottom w:val="single" w:color="auto" w:sz="4" w:space="0"/>
              <w:right w:val="single" w:color="auto" w:sz="4" w:space="0"/>
            </w:tcBorders>
            <w:vAlign w:val="center"/>
          </w:tcPr>
          <w:p w14:paraId="4EE0F65F">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auto"/>
                <w:kern w:val="0"/>
                <w:sz w:val="24"/>
                <w:szCs w:val="24"/>
                <w:u w:val="none"/>
                <w:lang w:val="en-US" w:eastAsia="zh-CN" w:bidi="ar"/>
              </w:rPr>
              <w:t>15485</w:t>
            </w:r>
          </w:p>
        </w:tc>
      </w:tr>
      <w:tr w14:paraId="1F21FBA2">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35A291F0">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海域</w:t>
            </w:r>
          </w:p>
        </w:tc>
        <w:tc>
          <w:tcPr>
            <w:tcW w:w="916" w:type="dxa"/>
            <w:tcBorders>
              <w:top w:val="nil"/>
              <w:left w:val="nil"/>
              <w:bottom w:val="single" w:color="auto" w:sz="4" w:space="0"/>
              <w:right w:val="single" w:color="auto" w:sz="4" w:space="0"/>
            </w:tcBorders>
            <w:vAlign w:val="center"/>
          </w:tcPr>
          <w:p w14:paraId="74E3531E">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399</w:t>
            </w:r>
          </w:p>
        </w:tc>
        <w:tc>
          <w:tcPr>
            <w:tcW w:w="846" w:type="dxa"/>
            <w:tcBorders>
              <w:top w:val="nil"/>
              <w:left w:val="nil"/>
              <w:bottom w:val="single" w:color="auto" w:sz="4" w:space="0"/>
              <w:right w:val="single" w:color="auto" w:sz="4" w:space="0"/>
            </w:tcBorders>
            <w:vAlign w:val="center"/>
          </w:tcPr>
          <w:p w14:paraId="18F98543">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2.45</w:t>
            </w:r>
          </w:p>
        </w:tc>
        <w:tc>
          <w:tcPr>
            <w:tcW w:w="1056" w:type="dxa"/>
            <w:tcBorders>
              <w:top w:val="nil"/>
              <w:left w:val="nil"/>
              <w:bottom w:val="single" w:color="auto" w:sz="4" w:space="0"/>
              <w:right w:val="single" w:color="auto" w:sz="4" w:space="0"/>
            </w:tcBorders>
            <w:vAlign w:val="center"/>
          </w:tcPr>
          <w:p w14:paraId="39A4CDAE">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165</w:t>
            </w:r>
          </w:p>
        </w:tc>
        <w:tc>
          <w:tcPr>
            <w:tcW w:w="846" w:type="dxa"/>
            <w:tcBorders>
              <w:top w:val="nil"/>
              <w:left w:val="nil"/>
              <w:bottom w:val="single" w:color="auto" w:sz="4" w:space="0"/>
              <w:right w:val="single" w:color="auto" w:sz="4" w:space="0"/>
            </w:tcBorders>
            <w:vAlign w:val="center"/>
          </w:tcPr>
          <w:p w14:paraId="39D81F68">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1.02</w:t>
            </w:r>
          </w:p>
        </w:tc>
        <w:tc>
          <w:tcPr>
            <w:tcW w:w="1056" w:type="dxa"/>
            <w:tcBorders>
              <w:top w:val="nil"/>
              <w:left w:val="nil"/>
              <w:bottom w:val="single" w:color="auto" w:sz="4" w:space="0"/>
              <w:right w:val="single" w:color="auto" w:sz="4" w:space="0"/>
            </w:tcBorders>
            <w:vAlign w:val="center"/>
          </w:tcPr>
          <w:p w14:paraId="5F01F34C">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204</w:t>
            </w:r>
          </w:p>
        </w:tc>
        <w:tc>
          <w:tcPr>
            <w:tcW w:w="947" w:type="dxa"/>
            <w:tcBorders>
              <w:top w:val="nil"/>
              <w:left w:val="nil"/>
              <w:bottom w:val="single" w:color="auto" w:sz="4" w:space="0"/>
              <w:right w:val="single" w:color="auto" w:sz="4" w:space="0"/>
            </w:tcBorders>
            <w:vAlign w:val="center"/>
          </w:tcPr>
          <w:p w14:paraId="4792DAE7">
            <w:pPr>
              <w:keepNext w:val="0"/>
              <w:keepLines w:val="0"/>
              <w:widowControl/>
              <w:suppressLineNumbers w:val="0"/>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i w:val="0"/>
                <w:color w:val="000000"/>
                <w:kern w:val="0"/>
                <w:sz w:val="24"/>
                <w:szCs w:val="24"/>
                <w:u w:val="none"/>
                <w:lang w:val="en-US" w:eastAsia="zh-CN" w:bidi="ar"/>
              </w:rPr>
              <w:t>1.26</w:t>
            </w:r>
          </w:p>
        </w:tc>
        <w:tc>
          <w:tcPr>
            <w:tcW w:w="1183" w:type="dxa"/>
            <w:tcBorders>
              <w:top w:val="nil"/>
              <w:left w:val="nil"/>
              <w:bottom w:val="single" w:color="auto" w:sz="4" w:space="0"/>
              <w:right w:val="single" w:color="auto" w:sz="4" w:space="0"/>
            </w:tcBorders>
            <w:vAlign w:val="center"/>
          </w:tcPr>
          <w:p w14:paraId="07551B60">
            <w:pPr>
              <w:keepNext w:val="0"/>
              <w:keepLines w:val="0"/>
              <w:widowControl/>
              <w:suppressLineNumbers w:val="0"/>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i w:val="0"/>
                <w:color w:val="000000"/>
                <w:kern w:val="0"/>
                <w:sz w:val="24"/>
                <w:szCs w:val="24"/>
                <w:u w:val="none"/>
                <w:lang w:val="en-US" w:eastAsia="zh-CN" w:bidi="ar"/>
              </w:rPr>
              <w:t>768</w:t>
            </w:r>
          </w:p>
        </w:tc>
      </w:tr>
      <w:tr w14:paraId="3640ACA3">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3EB0AB7C">
            <w:pPr>
              <w:widowControl/>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总计</w:t>
            </w:r>
          </w:p>
        </w:tc>
        <w:tc>
          <w:tcPr>
            <w:tcW w:w="916" w:type="dxa"/>
            <w:tcBorders>
              <w:top w:val="nil"/>
              <w:left w:val="nil"/>
              <w:bottom w:val="single" w:color="auto" w:sz="4" w:space="0"/>
              <w:right w:val="single" w:color="auto" w:sz="4" w:space="0"/>
            </w:tcBorders>
            <w:vAlign w:val="center"/>
          </w:tcPr>
          <w:p w14:paraId="2AA20E44">
            <w:pPr>
              <w:keepNext w:val="0"/>
              <w:keepLines w:val="0"/>
              <w:widowControl/>
              <w:suppressLineNumbers w:val="0"/>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i w:val="0"/>
                <w:color w:val="000000"/>
                <w:kern w:val="0"/>
                <w:sz w:val="24"/>
                <w:szCs w:val="24"/>
                <w:u w:val="none"/>
                <w:lang w:val="en-US" w:eastAsia="zh-CN" w:bidi="ar"/>
              </w:rPr>
              <w:t>2077</w:t>
            </w:r>
          </w:p>
        </w:tc>
        <w:tc>
          <w:tcPr>
            <w:tcW w:w="846" w:type="dxa"/>
            <w:tcBorders>
              <w:top w:val="nil"/>
              <w:left w:val="nil"/>
              <w:bottom w:val="single" w:color="auto" w:sz="4" w:space="0"/>
              <w:right w:val="single" w:color="auto" w:sz="4" w:space="0"/>
            </w:tcBorders>
            <w:vAlign w:val="center"/>
          </w:tcPr>
          <w:p w14:paraId="016BF83D">
            <w:pPr>
              <w:keepNext w:val="0"/>
              <w:keepLines w:val="0"/>
              <w:widowControl/>
              <w:suppressLineNumbers w:val="0"/>
              <w:jc w:val="center"/>
              <w:textAlignment w:val="center"/>
              <w:rPr>
                <w:rFonts w:hint="default"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12.78</w:t>
            </w:r>
          </w:p>
        </w:tc>
        <w:tc>
          <w:tcPr>
            <w:tcW w:w="1056" w:type="dxa"/>
            <w:tcBorders>
              <w:top w:val="nil"/>
              <w:left w:val="nil"/>
              <w:bottom w:val="single" w:color="auto" w:sz="4" w:space="0"/>
              <w:right w:val="single" w:color="auto" w:sz="4" w:space="0"/>
            </w:tcBorders>
            <w:vAlign w:val="center"/>
          </w:tcPr>
          <w:p w14:paraId="10D136C9">
            <w:pPr>
              <w:keepNext w:val="0"/>
              <w:keepLines w:val="0"/>
              <w:widowControl/>
              <w:suppressLineNumbers w:val="0"/>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i w:val="0"/>
                <w:color w:val="000000"/>
                <w:kern w:val="0"/>
                <w:sz w:val="24"/>
                <w:szCs w:val="24"/>
                <w:u w:val="none"/>
                <w:lang w:val="en-US" w:eastAsia="zh-CN" w:bidi="ar"/>
              </w:rPr>
              <w:t>5939</w:t>
            </w:r>
          </w:p>
        </w:tc>
        <w:tc>
          <w:tcPr>
            <w:tcW w:w="846" w:type="dxa"/>
            <w:tcBorders>
              <w:top w:val="nil"/>
              <w:left w:val="nil"/>
              <w:bottom w:val="single" w:color="auto" w:sz="4" w:space="0"/>
              <w:right w:val="single" w:color="auto" w:sz="4" w:space="0"/>
            </w:tcBorders>
            <w:vAlign w:val="center"/>
          </w:tcPr>
          <w:p w14:paraId="2B3593EE">
            <w:pPr>
              <w:keepNext w:val="0"/>
              <w:keepLines w:val="0"/>
              <w:widowControl/>
              <w:suppressLineNumbers w:val="0"/>
              <w:jc w:val="center"/>
              <w:textAlignment w:val="center"/>
              <w:rPr>
                <w:rFonts w:hint="default"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36.54</w:t>
            </w:r>
          </w:p>
        </w:tc>
        <w:tc>
          <w:tcPr>
            <w:tcW w:w="1056" w:type="dxa"/>
            <w:tcBorders>
              <w:top w:val="nil"/>
              <w:left w:val="nil"/>
              <w:bottom w:val="single" w:color="auto" w:sz="4" w:space="0"/>
              <w:right w:val="single" w:color="auto" w:sz="4" w:space="0"/>
            </w:tcBorders>
            <w:vAlign w:val="center"/>
          </w:tcPr>
          <w:p w14:paraId="13C62B0F">
            <w:pPr>
              <w:keepNext w:val="0"/>
              <w:keepLines w:val="0"/>
              <w:widowControl/>
              <w:suppressLineNumbers w:val="0"/>
              <w:jc w:val="center"/>
              <w:textAlignment w:val="center"/>
              <w:rPr>
                <w:rFonts w:hint="eastAsia" w:ascii="仿宋" w:hAnsi="仿宋" w:eastAsia="仿宋" w:cs="仿宋"/>
                <w:color w:val="auto"/>
                <w:kern w:val="0"/>
                <w:sz w:val="24"/>
                <w:szCs w:val="24"/>
                <w:u w:val="none"/>
                <w:lang w:bidi="ar"/>
              </w:rPr>
            </w:pPr>
            <w:r>
              <w:rPr>
                <w:rFonts w:hint="eastAsia" w:ascii="仿宋" w:hAnsi="仿宋" w:eastAsia="仿宋" w:cs="仿宋"/>
                <w:i w:val="0"/>
                <w:color w:val="000000"/>
                <w:kern w:val="0"/>
                <w:sz w:val="24"/>
                <w:szCs w:val="24"/>
                <w:u w:val="none"/>
                <w:lang w:val="en-US" w:eastAsia="zh-CN" w:bidi="ar"/>
              </w:rPr>
              <w:t>8237</w:t>
            </w:r>
          </w:p>
        </w:tc>
        <w:tc>
          <w:tcPr>
            <w:tcW w:w="947" w:type="dxa"/>
            <w:tcBorders>
              <w:top w:val="nil"/>
              <w:left w:val="nil"/>
              <w:bottom w:val="single" w:color="auto" w:sz="4" w:space="0"/>
              <w:right w:val="single" w:color="auto" w:sz="4" w:space="0"/>
            </w:tcBorders>
            <w:vAlign w:val="center"/>
          </w:tcPr>
          <w:p w14:paraId="4E266AD3">
            <w:pPr>
              <w:keepNext w:val="0"/>
              <w:keepLines w:val="0"/>
              <w:widowControl/>
              <w:suppressLineNumbers w:val="0"/>
              <w:jc w:val="center"/>
              <w:textAlignment w:val="center"/>
              <w:rPr>
                <w:rFonts w:hint="eastAsia" w:ascii="仿宋" w:hAnsi="仿宋" w:eastAsia="仿宋" w:cs="仿宋"/>
                <w:color w:val="auto"/>
                <w:kern w:val="0"/>
                <w:sz w:val="24"/>
                <w:szCs w:val="24"/>
                <w:u w:val="none"/>
                <w:lang w:val="en-US" w:bidi="ar"/>
              </w:rPr>
            </w:pPr>
            <w:r>
              <w:rPr>
                <w:rFonts w:hint="eastAsia" w:ascii="仿宋" w:hAnsi="仿宋" w:eastAsia="仿宋" w:cs="仿宋"/>
                <w:i w:val="0"/>
                <w:color w:val="000000"/>
                <w:kern w:val="0"/>
                <w:sz w:val="24"/>
                <w:szCs w:val="24"/>
                <w:u w:val="none"/>
                <w:lang w:val="en-US" w:eastAsia="zh-CN" w:bidi="ar"/>
              </w:rPr>
              <w:t>50.68</w:t>
            </w:r>
          </w:p>
        </w:tc>
        <w:tc>
          <w:tcPr>
            <w:tcW w:w="1183" w:type="dxa"/>
            <w:tcBorders>
              <w:top w:val="nil"/>
              <w:left w:val="nil"/>
              <w:bottom w:val="single" w:color="auto" w:sz="4" w:space="0"/>
              <w:right w:val="single" w:color="auto" w:sz="4" w:space="0"/>
            </w:tcBorders>
            <w:vAlign w:val="center"/>
          </w:tcPr>
          <w:p w14:paraId="47184F8B">
            <w:pPr>
              <w:keepNext w:val="0"/>
              <w:keepLines w:val="0"/>
              <w:widowControl/>
              <w:suppressLineNumbers w:val="0"/>
              <w:jc w:val="center"/>
              <w:textAlignment w:val="center"/>
              <w:rPr>
                <w:rFonts w:hint="eastAsia" w:ascii="仿宋" w:hAnsi="仿宋" w:eastAsia="仿宋" w:cs="仿宋"/>
                <w:color w:val="000000"/>
                <w:kern w:val="2"/>
                <w:sz w:val="24"/>
                <w:szCs w:val="24"/>
                <w:u w:val="none"/>
                <w:lang w:bidi="ar-SA"/>
              </w:rPr>
            </w:pPr>
            <w:r>
              <w:rPr>
                <w:rFonts w:hint="eastAsia" w:ascii="仿宋" w:hAnsi="仿宋" w:eastAsia="仿宋" w:cs="仿宋"/>
                <w:i w:val="0"/>
                <w:color w:val="000000"/>
                <w:kern w:val="0"/>
                <w:sz w:val="24"/>
                <w:szCs w:val="24"/>
                <w:u w:val="none"/>
                <w:lang w:val="en-US" w:eastAsia="zh-CN" w:bidi="ar"/>
              </w:rPr>
              <w:t>16253</w:t>
            </w:r>
          </w:p>
        </w:tc>
      </w:tr>
    </w:tbl>
    <w:p w14:paraId="5B8F5E6D">
      <w:pPr>
        <w:pStyle w:val="48"/>
        <w:ind w:firstLine="420" w:firstLineChars="200"/>
        <w:rPr>
          <w:rFonts w:hint="default" w:ascii="Times New Roman" w:hAnsi="Times New Roman" w:eastAsia="仿宋_GB2312" w:cs="Times New Roman"/>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注：陆域“三区”数据源自上一轮《规划》；海域数据源自本轮规划修编统计</w:t>
      </w:r>
    </w:p>
    <w:p w14:paraId="6BE0B056">
      <w:pPr>
        <w:pStyle w:val="5"/>
        <w:jc w:val="center"/>
        <w:rPr>
          <w:rFonts w:hint="eastAsia" w:ascii="仿宋" w:hAnsi="仿宋" w:eastAsia="仿宋" w:cs="仿宋"/>
          <w:color w:val="auto"/>
          <w:sz w:val="36"/>
          <w:szCs w:val="36"/>
          <w:highlight w:val="none"/>
        </w:rPr>
      </w:pPr>
      <w:bookmarkStart w:id="80" w:name="_Toc27810"/>
      <w:r>
        <w:rPr>
          <w:rFonts w:hint="eastAsia" w:ascii="黑体" w:hAnsi="黑体" w:eastAsia="黑体" w:cs="黑体"/>
          <w:b w:val="0"/>
          <w:bCs w:val="0"/>
          <w:color w:val="auto"/>
          <w:sz w:val="32"/>
          <w:szCs w:val="32"/>
          <w:highlight w:val="none"/>
        </w:rPr>
        <w:t>第十节  禁止养殖区</w:t>
      </w:r>
      <w:bookmarkEnd w:id="80"/>
    </w:p>
    <w:p w14:paraId="50402FA9">
      <w:pPr>
        <w:ind w:firstLine="640" w:firstLineChars="200"/>
        <w:rPr>
          <w:rFonts w:hint="eastAsia" w:ascii="黑体" w:hAnsi="黑体" w:eastAsia="黑体" w:cs="黑体"/>
          <w:b w:val="0"/>
          <w:bCs/>
          <w:color w:val="auto"/>
          <w:sz w:val="32"/>
          <w:szCs w:val="32"/>
          <w:highlight w:val="none"/>
          <w:lang w:val="en-US" w:eastAsia="zh-CN"/>
        </w:rPr>
      </w:pPr>
      <w:bookmarkStart w:id="81" w:name="_Toc514266373"/>
      <w:r>
        <w:rPr>
          <w:rFonts w:hint="eastAsia" w:ascii="黑体" w:hAnsi="黑体" w:eastAsia="黑体" w:cs="黑体"/>
          <w:b w:val="0"/>
          <w:bCs/>
          <w:color w:val="auto"/>
          <w:sz w:val="32"/>
          <w:szCs w:val="32"/>
          <w:highlight w:val="none"/>
          <w:lang w:val="en-US" w:eastAsia="zh-CN"/>
        </w:rPr>
        <w:t>一、禁养区类型和面积</w:t>
      </w:r>
      <w:bookmarkEnd w:id="81"/>
    </w:p>
    <w:p w14:paraId="06DD895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全市划定禁养区20</w:t>
      </w:r>
      <w:r>
        <w:rPr>
          <w:rFonts w:hint="eastAsia" w:ascii="仿宋" w:hAnsi="仿宋" w:eastAsia="仿宋" w:cs="仿宋"/>
          <w:color w:val="auto"/>
          <w:sz w:val="32"/>
          <w:szCs w:val="32"/>
          <w:highlight w:val="none"/>
          <w:lang w:val="en-US" w:eastAsia="zh-CN"/>
        </w:rPr>
        <w:t>77</w:t>
      </w:r>
      <w:r>
        <w:rPr>
          <w:rFonts w:hint="default" w:ascii="仿宋" w:hAnsi="仿宋" w:eastAsia="仿宋" w:cs="仿宋"/>
          <w:color w:val="auto"/>
          <w:sz w:val="32"/>
          <w:szCs w:val="32"/>
          <w:highlight w:val="none"/>
          <w:lang w:val="en-US" w:eastAsia="zh-CN"/>
        </w:rPr>
        <w:t>公顷，占水域总面积12.</w:t>
      </w:r>
      <w:r>
        <w:rPr>
          <w:rFonts w:hint="eastAsia" w:ascii="仿宋" w:hAnsi="仿宋" w:eastAsia="仿宋" w:cs="仿宋"/>
          <w:color w:val="auto"/>
          <w:sz w:val="32"/>
          <w:szCs w:val="32"/>
          <w:highlight w:val="none"/>
          <w:lang w:val="en-US" w:eastAsia="zh-CN"/>
        </w:rPr>
        <w:t>78</w:t>
      </w:r>
      <w:r>
        <w:rPr>
          <w:rFonts w:hint="default" w:ascii="仿宋" w:hAnsi="仿宋" w:eastAsia="仿宋" w:cs="仿宋"/>
          <w:color w:val="auto"/>
          <w:sz w:val="32"/>
          <w:szCs w:val="32"/>
          <w:highlight w:val="none"/>
          <w:lang w:val="en-US" w:eastAsia="zh-CN"/>
        </w:rPr>
        <w:t>%。其中陆域划定禁养区1678公顷，占全市水域滩涂总面积的10.32%；海域划定禁养区</w:t>
      </w:r>
      <w:r>
        <w:rPr>
          <w:rFonts w:hint="eastAsia" w:ascii="仿宋" w:hAnsi="仿宋" w:eastAsia="仿宋" w:cs="仿宋"/>
          <w:color w:val="auto"/>
          <w:sz w:val="32"/>
          <w:szCs w:val="32"/>
          <w:highlight w:val="none"/>
          <w:lang w:val="en-US" w:eastAsia="zh-CN"/>
        </w:rPr>
        <w:t>399</w:t>
      </w:r>
      <w:r>
        <w:rPr>
          <w:rFonts w:hint="default" w:ascii="仿宋" w:hAnsi="仿宋" w:eastAsia="仿宋" w:cs="仿宋"/>
          <w:color w:val="auto"/>
          <w:sz w:val="32"/>
          <w:szCs w:val="32"/>
          <w:highlight w:val="none"/>
          <w:lang w:val="en-US" w:eastAsia="zh-CN"/>
        </w:rPr>
        <w:t>公顷，占全市水域滩涂总面积的2.</w:t>
      </w:r>
      <w:r>
        <w:rPr>
          <w:rFonts w:hint="eastAsia" w:ascii="仿宋" w:hAnsi="仿宋" w:eastAsia="仿宋" w:cs="仿宋"/>
          <w:color w:val="auto"/>
          <w:sz w:val="32"/>
          <w:szCs w:val="32"/>
          <w:highlight w:val="none"/>
          <w:lang w:val="en-US" w:eastAsia="zh-CN"/>
        </w:rPr>
        <w:t>45</w:t>
      </w:r>
      <w:r>
        <w:rPr>
          <w:rFonts w:hint="default" w:ascii="仿宋" w:hAnsi="仿宋" w:eastAsia="仿宋" w:cs="仿宋"/>
          <w:color w:val="auto"/>
          <w:sz w:val="32"/>
          <w:szCs w:val="32"/>
          <w:highlight w:val="none"/>
          <w:lang w:val="en-US" w:eastAsia="zh-CN"/>
        </w:rPr>
        <w:t>%。</w:t>
      </w:r>
    </w:p>
    <w:p w14:paraId="78009508">
      <w:p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（一）生态保护红线核心保护区禁养区</w:t>
      </w:r>
    </w:p>
    <w:p w14:paraId="1FFF27B9">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全市海域生态保护红线核心保护区，主要是镇海湾红树林地方级自然保护区核心区范围内海域规划为禁养区，面积</w:t>
      </w:r>
      <w:r>
        <w:rPr>
          <w:rFonts w:hint="eastAsia" w:ascii="仿宋" w:hAnsi="仿宋" w:eastAsia="仿宋" w:cs="仿宋"/>
          <w:color w:val="auto"/>
          <w:sz w:val="32"/>
          <w:szCs w:val="32"/>
          <w:highlight w:val="none"/>
          <w:lang w:val="en-US" w:eastAsia="zh-CN"/>
        </w:rPr>
        <w:t>227.89</w:t>
      </w:r>
      <w:r>
        <w:rPr>
          <w:rFonts w:hint="default" w:ascii="仿宋" w:hAnsi="仿宋" w:eastAsia="仿宋" w:cs="仿宋"/>
          <w:color w:val="auto"/>
          <w:sz w:val="32"/>
          <w:szCs w:val="32"/>
          <w:highlight w:val="none"/>
          <w:lang w:val="en-US" w:eastAsia="zh-CN"/>
        </w:rPr>
        <w:t>公顷。</w:t>
      </w:r>
    </w:p>
    <w:p w14:paraId="34805F3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全市陆域</w:t>
      </w:r>
      <w:r>
        <w:rPr>
          <w:rFonts w:hint="eastAsia" w:ascii="仿宋" w:hAnsi="仿宋" w:eastAsia="仿宋" w:cs="仿宋"/>
          <w:color w:val="auto"/>
          <w:sz w:val="32"/>
          <w:szCs w:val="32"/>
          <w:highlight w:val="none"/>
          <w:lang w:val="en-US" w:eastAsia="zh-CN"/>
        </w:rPr>
        <w:t>生态保护红线核心区，包括</w:t>
      </w:r>
      <w:r>
        <w:rPr>
          <w:rFonts w:hint="default" w:ascii="仿宋" w:hAnsi="仿宋" w:eastAsia="仿宋" w:cs="仿宋"/>
          <w:color w:val="auto"/>
          <w:sz w:val="32"/>
          <w:szCs w:val="32"/>
          <w:highlight w:val="none"/>
          <w:lang w:val="en-US" w:eastAsia="zh-CN"/>
        </w:rPr>
        <w:t>江门七星坑地方级自然保护区、江门恩平镇海湾红树林地方级自然保护区，范围内水域规划为禁养区。</w:t>
      </w:r>
    </w:p>
    <w:p w14:paraId="44B37DD5">
      <w:p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（二）饮用水水源一级保护区禁养区</w:t>
      </w:r>
    </w:p>
    <w:p w14:paraId="3D17523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全市全部河流型和水库型饮用水水源一级保护区内水域全部规划为禁养区。</w:t>
      </w:r>
    </w:p>
    <w:p w14:paraId="620E7B42">
      <w:p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（三）河流、沟渠禁养区</w:t>
      </w:r>
    </w:p>
    <w:p w14:paraId="48160834">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将全市主要河流的行洪区（主河槽与两岸主要堤防之间的洼地，历史上是洪水走廊，遇较大洪水时，必须按规定的地点和宽度开口门或规定漫堤作为泄洪通道的区域）、河道堤防安全保护区（两岸堤防之间的水域、沙洲、滩地、两岸堤及护堤地）、河道管理界线范围内的水域（包括河流和内陆滩涂等，其中镇海湾范围内按照省人民政府公布的岸线划分河流和海域）、沟渠等公共设施安全区域全部规划为禁养区。</w:t>
      </w:r>
    </w:p>
    <w:p w14:paraId="73144CC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（四）现状及规划建设用海</w:t>
      </w:r>
    </w:p>
    <w:p w14:paraId="3C3E500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将现状及规划港区、航道等交通运输用海规划为禁养区；将镇海湾航道（那扶河及镇海湾出海航道）海域规划为禁养区；国土空间</w:t>
      </w:r>
      <w:r>
        <w:rPr>
          <w:rFonts w:hint="eastAsia" w:ascii="仿宋" w:hAnsi="仿宋" w:eastAsia="仿宋" w:cs="仿宋"/>
          <w:color w:val="auto"/>
          <w:sz w:val="32"/>
          <w:szCs w:val="32"/>
          <w:highlight w:val="none"/>
          <w:lang w:val="en-US" w:eastAsia="zh-CN"/>
        </w:rPr>
        <w:t>总体</w:t>
      </w:r>
      <w:r>
        <w:rPr>
          <w:rFonts w:hint="default" w:ascii="仿宋" w:hAnsi="仿宋" w:eastAsia="仿宋" w:cs="仿宋"/>
          <w:color w:val="auto"/>
          <w:sz w:val="32"/>
          <w:szCs w:val="32"/>
          <w:highlight w:val="none"/>
          <w:lang w:val="en-US" w:eastAsia="zh-CN"/>
        </w:rPr>
        <w:t>规划交通运输用海规划为禁养区，面积约</w:t>
      </w:r>
      <w:r>
        <w:rPr>
          <w:rFonts w:hint="eastAsia" w:ascii="仿宋" w:hAnsi="仿宋" w:eastAsia="仿宋" w:cs="仿宋"/>
          <w:color w:val="auto"/>
          <w:sz w:val="32"/>
          <w:szCs w:val="32"/>
          <w:highlight w:val="none"/>
          <w:lang w:val="en-US" w:eastAsia="zh-CN"/>
        </w:rPr>
        <w:t>119.00</w:t>
      </w:r>
      <w:r>
        <w:rPr>
          <w:rFonts w:hint="default" w:ascii="仿宋" w:hAnsi="仿宋" w:eastAsia="仿宋" w:cs="仿宋"/>
          <w:color w:val="auto"/>
          <w:sz w:val="32"/>
          <w:szCs w:val="32"/>
          <w:highlight w:val="none"/>
          <w:lang w:val="en-US" w:eastAsia="zh-CN"/>
        </w:rPr>
        <w:t>公顷。</w:t>
      </w:r>
    </w:p>
    <w:p w14:paraId="2DE7334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（五）其他禁养区</w:t>
      </w:r>
    </w:p>
    <w:p w14:paraId="06F1E4C5">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主要包括有毒有害物质超过规定标准的水体（如排污口周边、倾废区周边）</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法律法规明确规定的禁止开展养殖活动的区域（桥梁水域等）、近岸重点海域</w:t>
      </w:r>
      <w:r>
        <w:rPr>
          <w:rFonts w:hint="eastAsia" w:ascii="仿宋" w:hAnsi="仿宋" w:eastAsia="仿宋" w:cs="仿宋"/>
          <w:color w:val="auto"/>
          <w:sz w:val="32"/>
          <w:szCs w:val="32"/>
          <w:highlight w:val="none"/>
          <w:lang w:val="en-US" w:eastAsia="zh-CN"/>
        </w:rPr>
        <w:t>（含海堤工程管理范围）、现状红树林地范围划分为</w:t>
      </w:r>
      <w:r>
        <w:rPr>
          <w:rFonts w:hint="default" w:ascii="仿宋" w:hAnsi="仿宋" w:eastAsia="仿宋" w:cs="仿宋"/>
          <w:color w:val="auto"/>
          <w:sz w:val="32"/>
          <w:szCs w:val="32"/>
          <w:highlight w:val="none"/>
          <w:lang w:val="en-US" w:eastAsia="zh-CN"/>
        </w:rPr>
        <w:t>禁养区，面积</w:t>
      </w:r>
      <w:r>
        <w:rPr>
          <w:rFonts w:hint="eastAsia" w:ascii="仿宋" w:hAnsi="仿宋" w:eastAsia="仿宋" w:cs="仿宋"/>
          <w:color w:val="auto"/>
          <w:sz w:val="32"/>
          <w:szCs w:val="32"/>
          <w:highlight w:val="none"/>
          <w:lang w:val="en-US" w:eastAsia="zh-CN"/>
        </w:rPr>
        <w:t>52.66</w:t>
      </w:r>
      <w:r>
        <w:rPr>
          <w:rFonts w:hint="default" w:ascii="仿宋" w:hAnsi="仿宋" w:eastAsia="仿宋" w:cs="仿宋"/>
          <w:color w:val="auto"/>
          <w:sz w:val="32"/>
          <w:szCs w:val="32"/>
          <w:highlight w:val="none"/>
          <w:lang w:val="en-US" w:eastAsia="zh-CN"/>
        </w:rPr>
        <w:t>公顷。</w:t>
      </w:r>
    </w:p>
    <w:p w14:paraId="3C7F0B7C">
      <w:pPr>
        <w:ind w:firstLine="640" w:firstLineChars="200"/>
        <w:rPr>
          <w:rFonts w:hint="default" w:ascii="仿宋" w:hAnsi="仿宋" w:eastAsia="仿宋" w:cs="仿宋"/>
          <w:b/>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二、禁止养殖区管理措施</w:t>
      </w:r>
    </w:p>
    <w:p w14:paraId="1F4EBCC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（一）强化禁养区管理。</w:t>
      </w:r>
      <w:r>
        <w:rPr>
          <w:rFonts w:hint="default" w:ascii="仿宋" w:hAnsi="仿宋" w:eastAsia="仿宋" w:cs="仿宋"/>
          <w:color w:val="auto"/>
          <w:sz w:val="32"/>
          <w:szCs w:val="32"/>
          <w:highlight w:val="none"/>
          <w:lang w:val="en-US" w:eastAsia="zh-CN"/>
        </w:rPr>
        <w:t>逐步在禁养区内设立</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禁养宣传告示牌</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，标示说明禁养范围、内容，禁止从事水产养殖活动。重点生态功能区</w:t>
      </w:r>
      <w:r>
        <w:rPr>
          <w:rFonts w:hint="eastAsia" w:ascii="仿宋" w:hAnsi="仿宋" w:eastAsia="仿宋" w:cs="仿宋"/>
          <w:color w:val="auto"/>
          <w:sz w:val="32"/>
          <w:szCs w:val="32"/>
          <w:highlight w:val="none"/>
          <w:lang w:val="en-US" w:eastAsia="zh-CN"/>
        </w:rPr>
        <w:t>（以广东省生态保护红线批复实施为基准）</w:t>
      </w:r>
      <w:r>
        <w:rPr>
          <w:rFonts w:hint="default" w:ascii="仿宋" w:hAnsi="仿宋" w:eastAsia="仿宋" w:cs="仿宋"/>
          <w:color w:val="auto"/>
          <w:sz w:val="32"/>
          <w:szCs w:val="32"/>
          <w:highlight w:val="none"/>
          <w:lang w:val="en-US" w:eastAsia="zh-CN"/>
        </w:rPr>
        <w:t>和公共设施安全区域划定前已有的水产养殖，需限期搬迁或关停，造成养殖生产者经济损失的应依法给予补偿。禁养区内现有的非法水产养殖，由市人民政府及相关部门限期</w:t>
      </w:r>
      <w:r>
        <w:rPr>
          <w:rFonts w:hint="eastAsia" w:ascii="仿宋" w:hAnsi="仿宋" w:eastAsia="仿宋" w:cs="仿宋"/>
          <w:color w:val="auto"/>
          <w:sz w:val="32"/>
          <w:szCs w:val="32"/>
          <w:highlight w:val="none"/>
          <w:lang w:val="en-US" w:eastAsia="zh-CN"/>
        </w:rPr>
        <w:t>责令其</w:t>
      </w:r>
      <w:r>
        <w:rPr>
          <w:rFonts w:hint="default" w:ascii="仿宋" w:hAnsi="仿宋" w:eastAsia="仿宋" w:cs="仿宋"/>
          <w:color w:val="auto"/>
          <w:sz w:val="32"/>
          <w:szCs w:val="32"/>
          <w:highlight w:val="none"/>
          <w:lang w:val="en-US" w:eastAsia="zh-CN"/>
        </w:rPr>
        <w:t>搬迁或关停。禁养区内划分前已经发放的水域滩涂养殖证予以注销。禁止将沿海湿地</w:t>
      </w:r>
      <w:r>
        <w:rPr>
          <w:rFonts w:hint="eastAsia" w:ascii="仿宋" w:hAnsi="仿宋" w:eastAsia="仿宋" w:cs="仿宋"/>
          <w:color w:val="auto"/>
          <w:sz w:val="32"/>
          <w:szCs w:val="32"/>
          <w:highlight w:val="none"/>
          <w:lang w:val="en-US" w:eastAsia="zh-CN"/>
        </w:rPr>
        <w:t>用作</w:t>
      </w:r>
      <w:r>
        <w:rPr>
          <w:rFonts w:hint="default" w:ascii="仿宋" w:hAnsi="仿宋" w:eastAsia="仿宋" w:cs="仿宋"/>
          <w:color w:val="auto"/>
          <w:sz w:val="32"/>
          <w:szCs w:val="32"/>
          <w:highlight w:val="none"/>
          <w:lang w:val="en-US" w:eastAsia="zh-CN"/>
        </w:rPr>
        <w:t>高位池塘养殖，禁止将耕地转为海水养殖。充分尊重永久基本农田范围内养殖池塘历史传统，在基本农田范围内禁止新增挖塘养殖。</w:t>
      </w:r>
    </w:p>
    <w:p w14:paraId="002CFC06">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（二）</w:t>
      </w:r>
      <w:r>
        <w:rPr>
          <w:rFonts w:hint="default" w:ascii="方正楷体简体" w:hAnsi="方正楷体简体" w:eastAsia="方正楷体简体" w:cs="方正楷体简体"/>
          <w:color w:val="auto"/>
          <w:sz w:val="32"/>
          <w:szCs w:val="32"/>
          <w:highlight w:val="none"/>
          <w:lang w:val="en-US" w:eastAsia="zh-CN"/>
        </w:rPr>
        <w:t>加强禁养区巡查。</w:t>
      </w:r>
      <w:r>
        <w:rPr>
          <w:rFonts w:hint="default" w:ascii="仿宋" w:hAnsi="仿宋" w:eastAsia="仿宋" w:cs="仿宋"/>
          <w:color w:val="auto"/>
          <w:sz w:val="32"/>
          <w:szCs w:val="32"/>
          <w:highlight w:val="none"/>
          <w:lang w:val="en-US" w:eastAsia="zh-CN"/>
        </w:rPr>
        <w:t>禁养区陆域范围内（包括生态保护红线核心区、饮用水水源一级保护区等）禁止新建、扩建水产养殖场或新增从事其它可能污染水体的水产养殖活动，推进河长制管理工作，建立定期巡查制度，强化社会监督，加强渔业执法，坚决制止非法养殖的回潮反弹，实现清理整治工作的规范化、常态化。</w:t>
      </w:r>
    </w:p>
    <w:p w14:paraId="60EB445F">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（三）</w:t>
      </w:r>
      <w:r>
        <w:rPr>
          <w:rFonts w:hint="default" w:ascii="方正楷体简体" w:hAnsi="方正楷体简体" w:eastAsia="方正楷体简体" w:cs="方正楷体简体"/>
          <w:color w:val="auto"/>
          <w:sz w:val="32"/>
          <w:szCs w:val="32"/>
          <w:highlight w:val="none"/>
          <w:lang w:val="en-US" w:eastAsia="zh-CN"/>
        </w:rPr>
        <w:t>适度开展人工增殖。</w:t>
      </w:r>
      <w:r>
        <w:rPr>
          <w:rFonts w:hint="default" w:ascii="仿宋" w:hAnsi="仿宋" w:eastAsia="仿宋" w:cs="仿宋"/>
          <w:color w:val="auto"/>
          <w:sz w:val="32"/>
          <w:szCs w:val="32"/>
          <w:highlight w:val="none"/>
          <w:lang w:val="en-US" w:eastAsia="zh-CN"/>
        </w:rPr>
        <w:t>在饮用水水源地一级保护区、生态保护红线核心保护区、有毒有害物质超过规定标准的水体等水域滩涂禁养区内，根据水域滩涂环境条件，允许人工放养适当的净水生物（鱼、贝、藻等）以改善水域滩涂的水生生物群落组成，增强水体自净能力，保护水环境，修复和维持水域生物多样性。</w:t>
      </w:r>
    </w:p>
    <w:p w14:paraId="1475084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（四）</w:t>
      </w:r>
      <w:r>
        <w:rPr>
          <w:rFonts w:hint="default" w:ascii="方正楷体简体" w:hAnsi="方正楷体简体" w:eastAsia="方正楷体简体" w:cs="方正楷体简体"/>
          <w:color w:val="auto"/>
          <w:sz w:val="32"/>
          <w:szCs w:val="32"/>
          <w:highlight w:val="none"/>
          <w:lang w:val="en-US" w:eastAsia="zh-CN"/>
        </w:rPr>
        <w:t>禁养区实行动态调整。</w:t>
      </w:r>
      <w:r>
        <w:rPr>
          <w:rFonts w:hint="default" w:ascii="仿宋" w:hAnsi="仿宋" w:eastAsia="仿宋" w:cs="仿宋"/>
          <w:color w:val="auto"/>
          <w:sz w:val="32"/>
          <w:szCs w:val="32"/>
          <w:highlight w:val="none"/>
          <w:lang w:val="en-US" w:eastAsia="zh-CN"/>
        </w:rPr>
        <w:t>未来新增的生态保护红线核心保护区、饮用水水源一级保护区等，其空间自动转变为禁养区。上述空间发生调整的，自动从禁养区删除变化的空间。</w:t>
      </w:r>
    </w:p>
    <w:p w14:paraId="185BF552">
      <w:pPr>
        <w:pStyle w:val="5"/>
        <w:jc w:val="center"/>
        <w:rPr>
          <w:rFonts w:hint="eastAsia" w:ascii="仿宋" w:hAnsi="仿宋" w:eastAsia="仿宋" w:cs="仿宋"/>
          <w:color w:val="auto"/>
          <w:sz w:val="36"/>
          <w:szCs w:val="36"/>
          <w:highlight w:val="none"/>
        </w:rPr>
      </w:pPr>
      <w:bookmarkStart w:id="82" w:name="_Toc26642"/>
      <w:r>
        <w:rPr>
          <w:rFonts w:hint="eastAsia" w:ascii="黑体" w:hAnsi="黑体" w:eastAsia="黑体" w:cs="黑体"/>
          <w:b w:val="0"/>
          <w:bCs w:val="0"/>
          <w:color w:val="auto"/>
          <w:sz w:val="32"/>
          <w:szCs w:val="32"/>
          <w:highlight w:val="none"/>
        </w:rPr>
        <w:t>第十一节  限制养殖区</w:t>
      </w:r>
      <w:bookmarkEnd w:id="82"/>
    </w:p>
    <w:p w14:paraId="2DD92038">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一、限养区类型和面积</w:t>
      </w:r>
    </w:p>
    <w:p w14:paraId="22B63C9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全市划定限养区面积59</w:t>
      </w:r>
      <w:r>
        <w:rPr>
          <w:rFonts w:hint="eastAsia" w:ascii="仿宋" w:hAnsi="仿宋" w:eastAsia="仿宋" w:cs="仿宋"/>
          <w:color w:val="auto"/>
          <w:sz w:val="32"/>
          <w:szCs w:val="32"/>
          <w:highlight w:val="none"/>
          <w:lang w:val="en-US" w:eastAsia="zh-CN"/>
        </w:rPr>
        <w:t>39</w:t>
      </w:r>
      <w:r>
        <w:rPr>
          <w:rFonts w:hint="default" w:ascii="仿宋" w:hAnsi="仿宋" w:eastAsia="仿宋" w:cs="仿宋"/>
          <w:color w:val="auto"/>
          <w:sz w:val="32"/>
          <w:szCs w:val="32"/>
          <w:highlight w:val="none"/>
          <w:lang w:val="en-US" w:eastAsia="zh-CN"/>
        </w:rPr>
        <w:t>公顷，占全市水域滩涂总面积36.</w:t>
      </w:r>
      <w:r>
        <w:rPr>
          <w:rFonts w:hint="eastAsia" w:ascii="仿宋" w:hAnsi="仿宋" w:eastAsia="仿宋" w:cs="仿宋"/>
          <w:color w:val="auto"/>
          <w:sz w:val="32"/>
          <w:szCs w:val="32"/>
          <w:highlight w:val="none"/>
          <w:lang w:val="en-US" w:eastAsia="zh-CN"/>
        </w:rPr>
        <w:t>54</w:t>
      </w:r>
      <w:r>
        <w:rPr>
          <w:rFonts w:hint="default" w:ascii="仿宋" w:hAnsi="仿宋" w:eastAsia="仿宋" w:cs="仿宋"/>
          <w:color w:val="auto"/>
          <w:sz w:val="32"/>
          <w:szCs w:val="32"/>
          <w:highlight w:val="none"/>
          <w:lang w:val="en-US" w:eastAsia="zh-CN"/>
        </w:rPr>
        <w:t>%。其中陆地水域划定限养区5774公顷，占全市水域滩涂总面积的35.53%；海域划定限养区1</w:t>
      </w:r>
      <w:r>
        <w:rPr>
          <w:rFonts w:hint="eastAsia" w:ascii="仿宋" w:hAnsi="仿宋" w:eastAsia="仿宋" w:cs="仿宋"/>
          <w:color w:val="auto"/>
          <w:sz w:val="32"/>
          <w:szCs w:val="32"/>
          <w:highlight w:val="none"/>
          <w:lang w:val="en-US" w:eastAsia="zh-CN"/>
        </w:rPr>
        <w:t>65</w:t>
      </w:r>
      <w:r>
        <w:rPr>
          <w:rFonts w:hint="default" w:ascii="仿宋" w:hAnsi="仿宋" w:eastAsia="仿宋" w:cs="仿宋"/>
          <w:color w:val="auto"/>
          <w:sz w:val="32"/>
          <w:szCs w:val="32"/>
          <w:highlight w:val="none"/>
          <w:lang w:val="en-US" w:eastAsia="zh-CN"/>
        </w:rPr>
        <w:t>公顷，占全市水域滩涂总面积的1.</w:t>
      </w:r>
      <w:r>
        <w:rPr>
          <w:rFonts w:hint="eastAsia" w:ascii="仿宋" w:hAnsi="仿宋" w:eastAsia="仿宋" w:cs="仿宋"/>
          <w:color w:val="auto"/>
          <w:sz w:val="32"/>
          <w:szCs w:val="32"/>
          <w:highlight w:val="none"/>
          <w:lang w:val="en-US" w:eastAsia="zh-CN"/>
        </w:rPr>
        <w:t>02</w:t>
      </w:r>
      <w:r>
        <w:rPr>
          <w:rFonts w:hint="default" w:ascii="仿宋" w:hAnsi="仿宋" w:eastAsia="仿宋" w:cs="仿宋"/>
          <w:color w:val="auto"/>
          <w:sz w:val="32"/>
          <w:szCs w:val="32"/>
          <w:highlight w:val="none"/>
          <w:lang w:val="en-US" w:eastAsia="zh-CN"/>
        </w:rPr>
        <w:t>%。</w:t>
      </w:r>
    </w:p>
    <w:p w14:paraId="18F63D82">
      <w:pPr>
        <w:numPr>
          <w:ilvl w:val="0"/>
          <w:numId w:val="0"/>
        </w:num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（一）饮用水水源二级保护区和准保护区限养区</w:t>
      </w:r>
    </w:p>
    <w:p w14:paraId="1648BBD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将全市饮用水源二级保护区和准保护区范围内水体规划分为限养区。 </w:t>
      </w:r>
    </w:p>
    <w:p w14:paraId="7AA4F31B">
      <w:pPr>
        <w:numPr>
          <w:ilvl w:val="0"/>
          <w:numId w:val="0"/>
        </w:numPr>
        <w:spacing w:line="360" w:lineRule="auto"/>
        <w:ind w:firstLine="640" w:firstLineChars="200"/>
        <w:jc w:val="both"/>
        <w:rPr>
          <w:rFonts w:hint="default"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（二）</w:t>
      </w:r>
      <w:r>
        <w:rPr>
          <w:rFonts w:hint="default" w:ascii="方正楷体简体" w:hAnsi="方正楷体简体" w:eastAsia="方正楷体简体" w:cs="方正楷体简体"/>
          <w:color w:val="auto"/>
          <w:sz w:val="32"/>
          <w:szCs w:val="32"/>
          <w:highlight w:val="none"/>
          <w:lang w:val="en-US" w:eastAsia="zh-CN"/>
        </w:rPr>
        <w:t>生态保护红线一般控制区限养区</w:t>
      </w:r>
    </w:p>
    <w:p w14:paraId="4B75AE8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陆域生态保护红线一般控制区划定为限养区，主要包括广东地热国家地质自然公园、江门七星坑地方级自然保护区、江门恩平洪滘地方级森林自然公园、江门恩平石猫地方级森林自然公园、江门响水龙潭地方级森林自然公园、江门西坑地方级森林自然公园等自然保护区缓冲区和实验区等区域范围内水体。</w:t>
      </w:r>
    </w:p>
    <w:p w14:paraId="7741CF7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海域生态保护红线一般控制区主要包江门恩平镇海湾红树林地方级自然保护区等自然保护区缓冲区和实验区，面积约</w:t>
      </w:r>
      <w:r>
        <w:rPr>
          <w:rFonts w:hint="eastAsia" w:ascii="仿宋" w:hAnsi="仿宋" w:eastAsia="仿宋" w:cs="仿宋"/>
          <w:color w:val="auto"/>
          <w:sz w:val="32"/>
          <w:szCs w:val="32"/>
          <w:highlight w:val="none"/>
          <w:lang w:val="en-US" w:eastAsia="zh-CN"/>
        </w:rPr>
        <w:t>155.58</w:t>
      </w:r>
      <w:r>
        <w:rPr>
          <w:rFonts w:hint="default" w:ascii="仿宋" w:hAnsi="仿宋" w:eastAsia="仿宋" w:cs="仿宋"/>
          <w:color w:val="auto"/>
          <w:sz w:val="32"/>
          <w:szCs w:val="32"/>
          <w:highlight w:val="none"/>
          <w:lang w:val="en-US" w:eastAsia="zh-CN"/>
        </w:rPr>
        <w:t>公顷。</w:t>
      </w:r>
    </w:p>
    <w:p w14:paraId="7191066E">
      <w:pPr>
        <w:numPr>
          <w:ilvl w:val="0"/>
          <w:numId w:val="0"/>
        </w:numPr>
        <w:spacing w:line="360" w:lineRule="auto"/>
        <w:ind w:left="0" w:leftChars="0"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kern w:val="2"/>
          <w:sz w:val="32"/>
          <w:szCs w:val="32"/>
          <w:lang w:val="en-US" w:eastAsia="zh-CN" w:bidi="ar-SA"/>
        </w:rPr>
        <w:t>（三）</w:t>
      </w:r>
      <w:r>
        <w:rPr>
          <w:rFonts w:hint="eastAsia" w:ascii="方正楷体简体" w:hAnsi="方正楷体简体" w:eastAsia="方正楷体简体" w:cs="方正楷体简体"/>
          <w:color w:val="auto"/>
          <w:sz w:val="32"/>
          <w:szCs w:val="32"/>
          <w:highlight w:val="none"/>
          <w:lang w:val="en-US" w:eastAsia="zh-CN"/>
        </w:rPr>
        <w:t>城镇拓展区限养区</w:t>
      </w:r>
    </w:p>
    <w:p w14:paraId="4CCA9F4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将已确权建设用地、规划建设用地、有条件建设区或其他重大项目涉及的水域，将未开发利用的陆域养殖水体规划为限制养殖区。</w:t>
      </w:r>
    </w:p>
    <w:p w14:paraId="1AE73D28">
      <w:pPr>
        <w:numPr>
          <w:ilvl w:val="0"/>
          <w:numId w:val="0"/>
        </w:numPr>
        <w:spacing w:line="360" w:lineRule="auto"/>
        <w:ind w:left="0" w:leftChars="0" w:firstLine="640" w:firstLineChars="200"/>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kern w:val="2"/>
          <w:sz w:val="32"/>
          <w:szCs w:val="32"/>
          <w:lang w:val="en-US" w:eastAsia="zh-CN" w:bidi="ar-SA"/>
        </w:rPr>
        <w:t>（四）</w:t>
      </w:r>
      <w:r>
        <w:rPr>
          <w:rFonts w:hint="eastAsia" w:ascii="方正楷体简体" w:hAnsi="方正楷体简体" w:eastAsia="方正楷体简体" w:cs="方正楷体简体"/>
          <w:color w:val="auto"/>
          <w:sz w:val="32"/>
          <w:szCs w:val="32"/>
          <w:highlight w:val="none"/>
          <w:lang w:val="en-US" w:eastAsia="zh-CN"/>
        </w:rPr>
        <w:t>近期规划建设用海区限养区</w:t>
      </w:r>
    </w:p>
    <w:p w14:paraId="25DB211C">
      <w:pPr>
        <w:spacing w:line="360" w:lineRule="auto"/>
        <w:ind w:firstLine="640" w:firstLineChars="200"/>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近期规划建设用海空间限养区包括规划但近期未开工建设的</w:t>
      </w:r>
      <w:r>
        <w:rPr>
          <w:rFonts w:hint="eastAsia" w:ascii="仿宋" w:hAnsi="仿宋" w:eastAsia="仿宋" w:cs="仿宋"/>
          <w:color w:val="auto"/>
          <w:sz w:val="32"/>
          <w:szCs w:val="32"/>
          <w:highlight w:val="none"/>
          <w:lang w:val="en-US" w:eastAsia="zh-CN"/>
        </w:rPr>
        <w:t>交通运输用海</w:t>
      </w:r>
      <w:r>
        <w:rPr>
          <w:rFonts w:hint="default" w:ascii="仿宋" w:hAnsi="仿宋" w:eastAsia="仿宋" w:cs="仿宋"/>
          <w:color w:val="auto"/>
          <w:sz w:val="32"/>
          <w:szCs w:val="32"/>
          <w:highlight w:val="none"/>
          <w:lang w:val="en-US" w:eastAsia="zh-CN"/>
        </w:rPr>
        <w:t>等，在规划建设项目未开工建设前兼容养殖功能，该海域空间保留养殖功能</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总面积</w:t>
      </w:r>
      <w:r>
        <w:rPr>
          <w:rFonts w:hint="eastAsia" w:ascii="仿宋" w:hAnsi="仿宋" w:eastAsia="仿宋" w:cs="仿宋"/>
          <w:color w:val="auto"/>
          <w:sz w:val="32"/>
          <w:szCs w:val="32"/>
          <w:highlight w:val="none"/>
          <w:lang w:val="en-US" w:eastAsia="zh-CN"/>
        </w:rPr>
        <w:t>9.11</w:t>
      </w:r>
      <w:r>
        <w:rPr>
          <w:rFonts w:hint="default" w:ascii="仿宋" w:hAnsi="仿宋" w:eastAsia="仿宋" w:cs="仿宋"/>
          <w:color w:val="auto"/>
          <w:sz w:val="32"/>
          <w:szCs w:val="32"/>
          <w:highlight w:val="none"/>
          <w:lang w:val="en-US" w:eastAsia="zh-CN"/>
        </w:rPr>
        <w:t>公顷。</w:t>
      </w:r>
    </w:p>
    <w:p w14:paraId="220DE0D7">
      <w:pPr>
        <w:ind w:firstLine="640" w:firstLineChars="200"/>
        <w:rPr>
          <w:rFonts w:hint="default" w:ascii="仿宋" w:hAnsi="仿宋" w:eastAsia="仿宋" w:cs="仿宋"/>
          <w:b/>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二、限制养殖区管理措施</w:t>
      </w:r>
    </w:p>
    <w:p w14:paraId="13447E94">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（一）严格控制养殖规模。</w:t>
      </w:r>
      <w:r>
        <w:rPr>
          <w:rFonts w:hint="default" w:ascii="仿宋" w:hAnsi="仿宋" w:eastAsia="仿宋" w:cs="仿宋"/>
          <w:color w:val="auto"/>
          <w:sz w:val="32"/>
          <w:szCs w:val="32"/>
          <w:highlight w:val="none"/>
          <w:lang w:val="en-US" w:eastAsia="zh-CN"/>
        </w:rPr>
        <w:t>限养区坚持生态优先，在尊重历史和传统的原则下，养殖活动开展执行严格的审批流程。生态保护红线内养殖活动要充分尊重原住居民和其他合法权益主体养殖权益，养殖强度较高地区，推广阶段性休养和养殖轮作制度，降低水产养殖密度。饮用水水源保护区内养殖有序退出。限养区海域养殖需要综合考虑海域的资源环境承载能力，合理控制养殖规模和密度。划为限养区的水库中饲养滤食性鱼类网箱围栏面积不得超过水体面积的1%，饲养吃食性鱼类网箱围栏养殖面积不得超过水体面积的0.25%。</w:t>
      </w:r>
    </w:p>
    <w:p w14:paraId="742E0BE3">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w:t>
      </w:r>
      <w:r>
        <w:rPr>
          <w:rFonts w:hint="default" w:ascii="仿宋" w:hAnsi="仿宋" w:eastAsia="仿宋" w:cs="仿宋"/>
          <w:color w:val="auto"/>
          <w:sz w:val="32"/>
          <w:szCs w:val="32"/>
          <w:highlight w:val="none"/>
          <w:lang w:val="en-US" w:eastAsia="zh-CN"/>
        </w:rPr>
        <w:t>国土空间</w:t>
      </w:r>
      <w:r>
        <w:rPr>
          <w:rFonts w:hint="eastAsia" w:ascii="仿宋" w:hAnsi="仿宋" w:eastAsia="仿宋" w:cs="仿宋"/>
          <w:color w:val="auto"/>
          <w:sz w:val="32"/>
          <w:szCs w:val="32"/>
          <w:highlight w:val="none"/>
          <w:lang w:val="en-US" w:eastAsia="zh-CN"/>
        </w:rPr>
        <w:t>总体</w:t>
      </w:r>
      <w:r>
        <w:rPr>
          <w:rFonts w:hint="default" w:ascii="仿宋" w:hAnsi="仿宋" w:eastAsia="仿宋" w:cs="仿宋"/>
          <w:color w:val="auto"/>
          <w:sz w:val="32"/>
          <w:szCs w:val="32"/>
          <w:highlight w:val="none"/>
          <w:lang w:val="en-US" w:eastAsia="zh-CN"/>
        </w:rPr>
        <w:t>规划或重大项目确定的近期规划建设用地、港口、旅游、工况通信用海等水域和海域，在项目未开工建设前，保留水域的养殖功能，科学合理控制区域内养殖密度、养殖规模，合理确定水域滩涂养殖证有效期，待该水域规划功能开发时养殖活动依规逐步退出。</w:t>
      </w:r>
    </w:p>
    <w:p w14:paraId="7C2D15F3">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w:t>
      </w:r>
      <w:r>
        <w:rPr>
          <w:rFonts w:hint="default" w:ascii="仿宋" w:hAnsi="仿宋" w:eastAsia="仿宋" w:cs="仿宋"/>
          <w:color w:val="auto"/>
          <w:sz w:val="32"/>
          <w:szCs w:val="32"/>
          <w:highlight w:val="none"/>
          <w:lang w:val="en-US" w:eastAsia="zh-CN"/>
        </w:rPr>
        <w:t>禁止将沿海湿地</w:t>
      </w:r>
      <w:r>
        <w:rPr>
          <w:rFonts w:hint="eastAsia" w:ascii="仿宋" w:hAnsi="仿宋" w:eastAsia="仿宋" w:cs="仿宋"/>
          <w:color w:val="auto"/>
          <w:sz w:val="32"/>
          <w:szCs w:val="32"/>
          <w:highlight w:val="none"/>
          <w:lang w:val="en-US" w:eastAsia="zh-CN"/>
        </w:rPr>
        <w:t>用作</w:t>
      </w:r>
      <w:r>
        <w:rPr>
          <w:rFonts w:hint="default" w:ascii="仿宋" w:hAnsi="仿宋" w:eastAsia="仿宋" w:cs="仿宋"/>
          <w:color w:val="auto"/>
          <w:sz w:val="32"/>
          <w:szCs w:val="32"/>
          <w:highlight w:val="none"/>
          <w:lang w:val="en-US" w:eastAsia="zh-CN"/>
        </w:rPr>
        <w:t>高位池塘养殖，禁止将耕地转为海水养殖。充分尊重永久基本农田范围内养殖池塘历史传统，在基本农田范围内禁止新增挖塘养殖。在生态敏感目标周边海域开展的合法养殖项目，要采用生态养殖模式，并保持安全距离。</w:t>
      </w:r>
    </w:p>
    <w:p w14:paraId="2E51BF0C">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w:t>
      </w:r>
      <w:r>
        <w:rPr>
          <w:rFonts w:hint="default" w:ascii="仿宋" w:hAnsi="仿宋" w:eastAsia="仿宋" w:cs="仿宋"/>
          <w:color w:val="auto"/>
          <w:sz w:val="32"/>
          <w:szCs w:val="32"/>
          <w:highlight w:val="none"/>
          <w:lang w:val="en-US" w:eastAsia="zh-CN"/>
        </w:rPr>
        <w:t>在已确权的建设用海、用地等空间，应依据国土空间</w:t>
      </w:r>
      <w:r>
        <w:rPr>
          <w:rFonts w:hint="eastAsia" w:ascii="仿宋" w:hAnsi="仿宋" w:eastAsia="仿宋" w:cs="仿宋"/>
          <w:color w:val="auto"/>
          <w:sz w:val="32"/>
          <w:szCs w:val="32"/>
          <w:highlight w:val="none"/>
          <w:lang w:val="en-US" w:eastAsia="zh-CN"/>
        </w:rPr>
        <w:t>总体</w:t>
      </w:r>
      <w:r>
        <w:rPr>
          <w:rFonts w:hint="default" w:ascii="仿宋" w:hAnsi="仿宋" w:eastAsia="仿宋" w:cs="仿宋"/>
          <w:color w:val="auto"/>
          <w:sz w:val="32"/>
          <w:szCs w:val="32"/>
          <w:highlight w:val="none"/>
          <w:lang w:val="en-US" w:eastAsia="zh-CN"/>
        </w:rPr>
        <w:t>规划中明确的海域、土地的基本功能和兼容功能，充分论证养殖活动与海域、土地规划功能的符合性。养殖主体应与已确权方就权属关系、使用年限、使用权续期及利益补偿等事宜协商一致，在申请时附上具体协调意见，经审批后实施养殖活动。</w:t>
      </w:r>
    </w:p>
    <w:p w14:paraId="424226B0">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w:t>
      </w:r>
      <w:r>
        <w:rPr>
          <w:rFonts w:hint="default" w:ascii="仿宋" w:hAnsi="仿宋" w:eastAsia="仿宋" w:cs="仿宋"/>
          <w:color w:val="auto"/>
          <w:sz w:val="32"/>
          <w:szCs w:val="32"/>
          <w:highlight w:val="none"/>
          <w:lang w:val="en-US" w:eastAsia="zh-CN"/>
        </w:rPr>
        <w:t>沿岸的高位池塘，应限制养殖规模的无序扩大，</w:t>
      </w:r>
      <w:r>
        <w:rPr>
          <w:rFonts w:hint="eastAsia" w:ascii="仿宋" w:hAnsi="仿宋" w:eastAsia="仿宋" w:cs="仿宋"/>
          <w:color w:val="auto"/>
          <w:sz w:val="32"/>
          <w:szCs w:val="32"/>
          <w:highlight w:val="none"/>
          <w:lang w:val="en-US" w:eastAsia="zh-CN"/>
        </w:rPr>
        <w:t>禁止</w:t>
      </w:r>
      <w:r>
        <w:rPr>
          <w:rFonts w:hint="default" w:ascii="仿宋" w:hAnsi="仿宋" w:eastAsia="仿宋" w:cs="仿宋"/>
          <w:color w:val="auto"/>
          <w:sz w:val="32"/>
          <w:szCs w:val="32"/>
          <w:highlight w:val="none"/>
          <w:lang w:val="en-US" w:eastAsia="zh-CN"/>
        </w:rPr>
        <w:t>随意在砂质岸线上取、排水等破坏砂质岸线的行为，养殖产生的尾水必须处理达标后排放。</w:t>
      </w:r>
    </w:p>
    <w:p w14:paraId="1A01FFBC">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（六）</w:t>
      </w:r>
      <w:r>
        <w:rPr>
          <w:rFonts w:hint="default" w:ascii="仿宋" w:hAnsi="仿宋" w:eastAsia="仿宋" w:cs="仿宋"/>
          <w:color w:val="auto"/>
          <w:sz w:val="32"/>
          <w:szCs w:val="32"/>
          <w:highlight w:val="none"/>
          <w:lang w:val="en-US" w:eastAsia="zh-CN"/>
        </w:rPr>
        <w:t>航道、公共航路周边应保持通畅，在公共航路周边开展养殖活动需征求自然资源、海事等部门意见。</w:t>
      </w:r>
    </w:p>
    <w:p w14:paraId="60128CF2">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w:t>
      </w:r>
      <w:r>
        <w:rPr>
          <w:rFonts w:hint="default" w:ascii="仿宋" w:hAnsi="仿宋" w:eastAsia="仿宋" w:cs="仿宋"/>
          <w:color w:val="auto"/>
          <w:sz w:val="32"/>
          <w:szCs w:val="32"/>
          <w:highlight w:val="none"/>
          <w:lang w:val="en-US" w:eastAsia="zh-CN"/>
        </w:rPr>
        <w:t>限养区内现有养殖活动应严格遵循污染防治措施，按照国家和省的有关规定，完善环保审批、验收、排污许可证等手续。限养区内水产养殖尾水排放应当符合《广东省水产养殖尾水排放标准》，超过规定的污染物排放标准的，应限期整改。整改后仍不达标的，由市人民政府及相关部门责令限期搬迁或关停。</w:t>
      </w:r>
    </w:p>
    <w:p w14:paraId="67A099E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（八）</w:t>
      </w:r>
      <w:r>
        <w:rPr>
          <w:rFonts w:hint="default" w:ascii="仿宋" w:hAnsi="仿宋" w:eastAsia="仿宋" w:cs="仿宋"/>
          <w:color w:val="auto"/>
          <w:sz w:val="32"/>
          <w:szCs w:val="32"/>
          <w:highlight w:val="none"/>
          <w:lang w:val="en-US" w:eastAsia="zh-CN"/>
        </w:rPr>
        <w:t>限养区域内水产养殖重点向生态健康养殖模式转变</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促进水产养殖绿色健康发展。陆域限养区域内水产养殖业以保水生态型增殖渔业为主，允许采用粗放粗养、不投喂饲料方式的暂养等养殖方式，养殖品种以草食性、滤食性鱼类为主，限制施肥、投饵精养活动。在河口、近岸海域逐步减少桩柱式、浮排式养殖方式。开展养殖网箱标准化改造，推进新型环保塑胶网箱替换。</w:t>
      </w:r>
    </w:p>
    <w:p w14:paraId="56B0639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w:t>
      </w:r>
      <w:r>
        <w:rPr>
          <w:rFonts w:hint="default" w:ascii="仿宋" w:hAnsi="仿宋" w:eastAsia="仿宋" w:cs="仿宋"/>
          <w:color w:val="auto"/>
          <w:sz w:val="32"/>
          <w:szCs w:val="32"/>
          <w:highlight w:val="none"/>
          <w:lang w:val="en-US" w:eastAsia="zh-CN"/>
        </w:rPr>
        <w:t>规划对限养区实行动态调整，未来新增的生态保护红线一般控制区、饮用水水源二级保护区、规划建设区内水体自动划为限养区。上述空间发生调整的，自动从限养区删除变化的空间。</w:t>
      </w:r>
    </w:p>
    <w:p w14:paraId="7A8A9B35">
      <w:pPr>
        <w:pStyle w:val="5"/>
        <w:jc w:val="center"/>
        <w:rPr>
          <w:rFonts w:hint="eastAsia" w:ascii="仿宋" w:hAnsi="仿宋" w:eastAsia="仿宋" w:cs="仿宋"/>
          <w:color w:val="auto"/>
          <w:sz w:val="36"/>
          <w:szCs w:val="36"/>
          <w:highlight w:val="none"/>
        </w:rPr>
      </w:pPr>
      <w:bookmarkStart w:id="83" w:name="_Toc18197"/>
      <w:r>
        <w:rPr>
          <w:rFonts w:hint="eastAsia" w:ascii="黑体" w:hAnsi="黑体" w:eastAsia="黑体" w:cs="黑体"/>
          <w:b w:val="0"/>
          <w:bCs w:val="0"/>
          <w:color w:val="auto"/>
          <w:sz w:val="32"/>
          <w:szCs w:val="32"/>
          <w:highlight w:val="none"/>
        </w:rPr>
        <w:t xml:space="preserve">第十二节 </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养殖区</w:t>
      </w:r>
      <w:bookmarkEnd w:id="83"/>
    </w:p>
    <w:p w14:paraId="2CF2A7B6">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一、养殖区类型和面积</w:t>
      </w:r>
    </w:p>
    <w:p w14:paraId="5DD0AD10">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全市规划养殖区面积82</w:t>
      </w:r>
      <w:r>
        <w:rPr>
          <w:rFonts w:hint="eastAsia" w:ascii="仿宋" w:hAnsi="仿宋" w:eastAsia="仿宋" w:cs="仿宋"/>
          <w:color w:val="auto"/>
          <w:sz w:val="32"/>
          <w:szCs w:val="32"/>
          <w:highlight w:val="none"/>
          <w:lang w:val="en-US" w:eastAsia="zh-CN"/>
        </w:rPr>
        <w:t>37</w:t>
      </w:r>
      <w:r>
        <w:rPr>
          <w:rFonts w:hint="default" w:ascii="仿宋" w:hAnsi="仿宋" w:eastAsia="仿宋" w:cs="仿宋"/>
          <w:color w:val="auto"/>
          <w:sz w:val="32"/>
          <w:szCs w:val="32"/>
          <w:highlight w:val="none"/>
          <w:lang w:val="en-US" w:eastAsia="zh-CN"/>
        </w:rPr>
        <w:t>公顷，占全市水域滩涂总面积50.</w:t>
      </w:r>
      <w:r>
        <w:rPr>
          <w:rFonts w:hint="eastAsia" w:ascii="仿宋" w:hAnsi="仿宋" w:eastAsia="仿宋" w:cs="仿宋"/>
          <w:color w:val="auto"/>
          <w:sz w:val="32"/>
          <w:szCs w:val="32"/>
          <w:highlight w:val="none"/>
          <w:lang w:val="en-US" w:eastAsia="zh-CN"/>
        </w:rPr>
        <w:t>68</w:t>
      </w:r>
      <w:r>
        <w:rPr>
          <w:rFonts w:hint="default" w:ascii="仿宋" w:hAnsi="仿宋" w:eastAsia="仿宋" w:cs="仿宋"/>
          <w:color w:val="auto"/>
          <w:sz w:val="32"/>
          <w:szCs w:val="32"/>
          <w:highlight w:val="none"/>
          <w:lang w:val="en-US" w:eastAsia="zh-CN"/>
        </w:rPr>
        <w:t>%。其中陆域划定养殖区8033公顷，占全市水域滩涂总面积49.42%；海域划定养殖区20</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公顷，占全市水域滩涂总面积1.2</w:t>
      </w:r>
      <w:r>
        <w:rPr>
          <w:rFonts w:hint="eastAsia" w:ascii="仿宋" w:hAnsi="仿宋" w:eastAsia="仿宋" w:cs="仿宋"/>
          <w:color w:val="auto"/>
          <w:sz w:val="32"/>
          <w:szCs w:val="32"/>
          <w:highlight w:val="none"/>
          <w:lang w:val="en-US" w:eastAsia="zh-CN"/>
        </w:rPr>
        <w:t>6</w:t>
      </w:r>
      <w:r>
        <w:rPr>
          <w:rFonts w:hint="default" w:ascii="仿宋" w:hAnsi="仿宋" w:eastAsia="仿宋" w:cs="仿宋"/>
          <w:color w:val="auto"/>
          <w:sz w:val="32"/>
          <w:szCs w:val="32"/>
          <w:highlight w:val="none"/>
          <w:lang w:val="en-US" w:eastAsia="zh-CN"/>
        </w:rPr>
        <w:t>%。</w:t>
      </w:r>
    </w:p>
    <w:p w14:paraId="015A17E4">
      <w:pPr>
        <w:numPr>
          <w:ilvl w:val="0"/>
          <w:numId w:val="0"/>
        </w:numPr>
        <w:spacing w:line="360" w:lineRule="auto"/>
        <w:ind w:firstLine="640" w:firstLineChars="200"/>
        <w:jc w:val="both"/>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kern w:val="2"/>
          <w:sz w:val="32"/>
          <w:szCs w:val="32"/>
          <w:lang w:val="en-US" w:eastAsia="zh-CN" w:bidi="ar-SA"/>
        </w:rPr>
        <w:t>（一）</w:t>
      </w:r>
      <w:r>
        <w:rPr>
          <w:rFonts w:hint="eastAsia" w:ascii="方正楷体简体" w:hAnsi="方正楷体简体" w:eastAsia="方正楷体简体" w:cs="方正楷体简体"/>
          <w:color w:val="auto"/>
          <w:sz w:val="32"/>
          <w:szCs w:val="32"/>
          <w:highlight w:val="none"/>
          <w:lang w:val="en-US" w:eastAsia="zh-CN"/>
        </w:rPr>
        <w:t>坑塘、滩涂养殖区</w:t>
      </w:r>
    </w:p>
    <w:p w14:paraId="0C4188F6">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将全市除禁养区、限养区外的坑塘、滩涂规划为养殖区。</w:t>
      </w:r>
    </w:p>
    <w:p w14:paraId="61203B36">
      <w:pPr>
        <w:numPr>
          <w:ilvl w:val="0"/>
          <w:numId w:val="0"/>
        </w:numPr>
        <w:spacing w:line="360" w:lineRule="auto"/>
        <w:ind w:firstLine="640" w:firstLineChars="200"/>
        <w:jc w:val="both"/>
        <w:rPr>
          <w:rFonts w:hint="default" w:ascii="方正楷体简体" w:hAnsi="方正楷体简体" w:eastAsia="方正楷体简体" w:cs="方正楷体简体"/>
          <w:color w:val="auto"/>
          <w:kern w:val="2"/>
          <w:sz w:val="32"/>
          <w:szCs w:val="32"/>
          <w:lang w:val="en-US" w:eastAsia="zh-CN" w:bidi="ar-SA"/>
        </w:rPr>
      </w:pPr>
      <w:r>
        <w:rPr>
          <w:rFonts w:hint="eastAsia" w:ascii="方正楷体简体" w:hAnsi="方正楷体简体" w:eastAsia="方正楷体简体" w:cs="方正楷体简体"/>
          <w:color w:val="auto"/>
          <w:kern w:val="2"/>
          <w:sz w:val="32"/>
          <w:szCs w:val="32"/>
          <w:lang w:val="en-US" w:eastAsia="zh-CN" w:bidi="ar-SA"/>
        </w:rPr>
        <w:t>（二）</w:t>
      </w:r>
      <w:r>
        <w:rPr>
          <w:rFonts w:hint="default" w:ascii="方正楷体简体" w:hAnsi="方正楷体简体" w:eastAsia="方正楷体简体" w:cs="方正楷体简体"/>
          <w:color w:val="auto"/>
          <w:kern w:val="2"/>
          <w:sz w:val="32"/>
          <w:szCs w:val="32"/>
          <w:lang w:val="en-US" w:eastAsia="zh-CN" w:bidi="ar-SA"/>
        </w:rPr>
        <w:t>水库养殖区</w:t>
      </w:r>
    </w:p>
    <w:p w14:paraId="0AB85AF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全市除禁养区、限养区外，除饮用水水源地、生态保护红线等重点生态功能区外允许增养殖湖库水域划分为养殖区。</w:t>
      </w:r>
    </w:p>
    <w:p w14:paraId="4D0047B1">
      <w:pPr>
        <w:numPr>
          <w:ilvl w:val="0"/>
          <w:numId w:val="0"/>
        </w:num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kern w:val="2"/>
          <w:sz w:val="32"/>
          <w:szCs w:val="32"/>
          <w:lang w:val="en-US" w:eastAsia="zh-CN" w:bidi="ar-SA"/>
        </w:rPr>
        <w:t>（三）</w:t>
      </w:r>
      <w:r>
        <w:rPr>
          <w:rFonts w:hint="default" w:ascii="方正楷体简体" w:hAnsi="方正楷体简体" w:eastAsia="方正楷体简体" w:cs="方正楷体简体"/>
          <w:color w:val="auto"/>
          <w:kern w:val="2"/>
          <w:sz w:val="32"/>
          <w:szCs w:val="32"/>
          <w:lang w:val="en-US" w:eastAsia="zh-CN" w:bidi="ar-SA"/>
        </w:rPr>
        <w:t>渔业用海养殖区</w:t>
      </w:r>
    </w:p>
    <w:p w14:paraId="4EBE8A8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将全市确权渔业用海、规划渔业用海空间划分为养殖区，面积约</w:t>
      </w:r>
      <w:r>
        <w:rPr>
          <w:rFonts w:hint="eastAsia" w:ascii="仿宋" w:hAnsi="仿宋" w:eastAsia="仿宋" w:cs="仿宋"/>
          <w:color w:val="auto"/>
          <w:sz w:val="32"/>
          <w:szCs w:val="32"/>
          <w:highlight w:val="none"/>
          <w:lang w:val="en-US" w:eastAsia="zh-CN"/>
        </w:rPr>
        <w:t>98.83</w:t>
      </w:r>
      <w:r>
        <w:rPr>
          <w:rFonts w:hint="default" w:ascii="仿宋" w:hAnsi="仿宋" w:eastAsia="仿宋" w:cs="仿宋"/>
          <w:color w:val="auto"/>
          <w:sz w:val="32"/>
          <w:szCs w:val="32"/>
          <w:highlight w:val="none"/>
          <w:lang w:val="en-US" w:eastAsia="zh-CN"/>
        </w:rPr>
        <w:t>公顷。</w:t>
      </w:r>
    </w:p>
    <w:p w14:paraId="67183678">
      <w:pPr>
        <w:numPr>
          <w:ilvl w:val="0"/>
          <w:numId w:val="0"/>
        </w:num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方正楷体简体" w:hAnsi="方正楷体简体" w:eastAsia="方正楷体简体" w:cs="方正楷体简体"/>
          <w:color w:val="auto"/>
          <w:kern w:val="2"/>
          <w:sz w:val="32"/>
          <w:szCs w:val="32"/>
          <w:lang w:val="en-US" w:eastAsia="zh-CN" w:bidi="ar-SA"/>
        </w:rPr>
        <w:t>（四）</w:t>
      </w:r>
      <w:r>
        <w:rPr>
          <w:rFonts w:hint="default" w:ascii="方正楷体简体" w:hAnsi="方正楷体简体" w:eastAsia="方正楷体简体" w:cs="方正楷体简体"/>
          <w:color w:val="auto"/>
          <w:kern w:val="2"/>
          <w:sz w:val="32"/>
          <w:szCs w:val="32"/>
          <w:lang w:val="en-US" w:eastAsia="zh-CN" w:bidi="ar-SA"/>
        </w:rPr>
        <w:t>传统养殖用海</w:t>
      </w:r>
    </w:p>
    <w:p w14:paraId="4A23AE7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将全市除生态保护红线核心保护区以外，生态一般控制区内传统养殖用海空间划分为养殖区，主要为传统围垦坑塘养殖，在不扩大规模的情况下保留养殖功能，面积约1</w:t>
      </w:r>
      <w:r>
        <w:rPr>
          <w:rFonts w:hint="eastAsia" w:ascii="仿宋" w:hAnsi="仿宋" w:eastAsia="仿宋" w:cs="仿宋"/>
          <w:color w:val="auto"/>
          <w:sz w:val="32"/>
          <w:szCs w:val="32"/>
          <w:highlight w:val="none"/>
          <w:lang w:val="en-US" w:eastAsia="zh-CN"/>
        </w:rPr>
        <w:t>05.31</w:t>
      </w:r>
      <w:r>
        <w:rPr>
          <w:rFonts w:hint="default" w:ascii="仿宋" w:hAnsi="仿宋" w:eastAsia="仿宋" w:cs="仿宋"/>
          <w:color w:val="auto"/>
          <w:sz w:val="32"/>
          <w:szCs w:val="32"/>
          <w:highlight w:val="none"/>
          <w:lang w:val="en-US" w:eastAsia="zh-CN"/>
        </w:rPr>
        <w:t>公顷。</w:t>
      </w:r>
    </w:p>
    <w:p w14:paraId="4F5DA7F8">
      <w:pPr>
        <w:ind w:firstLine="640" w:firstLineChars="200"/>
        <w:rPr>
          <w:rFonts w:hint="default" w:ascii="仿宋" w:hAnsi="仿宋" w:eastAsia="仿宋" w:cs="仿宋"/>
          <w:b/>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二、养殖区管理措施和发展方向</w:t>
      </w:r>
    </w:p>
    <w:p w14:paraId="08AB95AD">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（一）管理措施</w:t>
      </w:r>
    </w:p>
    <w:p w14:paraId="6A8748C4">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 xml:space="preserve">1.进一步完善养殖空间布局，科学有序利用近海养殖空间，形成合理分工，优势互补的发展格局。完善全民所有养殖水域、滩涂使用审批，健全使用权的招、拍、挂等交易制度，推进集体所有养殖水域、滩涂承包经营权的确权工作，规范水域滩涂养殖发证登记工作。 </w:t>
      </w:r>
    </w:p>
    <w:p w14:paraId="366A7D6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以市场需求为导向，以传统优势养殖品种为基础，不断调整和优化养殖区内养殖品种，提升养殖经济效益。积极推广陆基设施养殖等新模式，未来新增陆基设施养殖用地在符合土地利用管理、林地管理等前提下，要征求自然资源、林业、生态环境、水利等相关部门意见，可依程序申请颁发水域滩涂养殖证。</w:t>
      </w:r>
    </w:p>
    <w:p w14:paraId="1ADB46D8">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3.加强渔业执法，依法查处无证养殖，对非法侵占养殖水域滩涂行为进行处理，规范养殖水域滩涂开发利用秩序，强化社会监督。</w:t>
      </w:r>
    </w:p>
    <w:p w14:paraId="124151F4">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4.强化重点渔业生产空间保护，维护渔业基本生产空间，避免其他生产建设活动对集中、优质渔业发展空间的大规模占用。保障良种场或育苗场的取水、排水需求。镇海湾海域养殖需要综合考虑海域的资源环境承载能力，合理控制养殖规模和密度，现有养殖强度较高地区，推广阶段性休养和养殖轮作制度，降低水产养殖密度。</w:t>
      </w:r>
    </w:p>
    <w:p w14:paraId="17EC1EE1">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.在红树林等生态敏感目标周边海域开展的合法养殖项目，要采用生态养殖模式，并保持安全距离。</w:t>
      </w:r>
    </w:p>
    <w:p w14:paraId="086E2F6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default" w:ascii="仿宋" w:hAnsi="仿宋" w:eastAsia="仿宋" w:cs="仿宋"/>
          <w:color w:val="auto"/>
          <w:sz w:val="32"/>
          <w:szCs w:val="32"/>
          <w:highlight w:val="none"/>
          <w:lang w:val="en-US" w:eastAsia="zh-CN"/>
        </w:rPr>
        <w:t>.严格控制池塘尾水和所有砂质岸线周边的养殖尾水排放，防止对生物（红树林）、砂质岸线的破坏。</w:t>
      </w:r>
    </w:p>
    <w:p w14:paraId="415644B6">
      <w:pPr>
        <w:ind w:firstLine="640" w:firstLineChars="200"/>
        <w:rPr>
          <w:rFonts w:hint="eastAsia" w:ascii="方正楷体简体" w:hAnsi="方正楷体简体" w:eastAsia="方正楷体简体" w:cs="方正楷体简体"/>
          <w:b w:val="0"/>
          <w:bCs/>
          <w:color w:val="auto"/>
          <w:sz w:val="32"/>
          <w:szCs w:val="32"/>
          <w:highlight w:val="none"/>
          <w:lang w:val="en-US" w:eastAsia="zh-CN"/>
        </w:rPr>
      </w:pPr>
      <w:r>
        <w:rPr>
          <w:rFonts w:hint="eastAsia" w:ascii="方正楷体简体" w:hAnsi="方正楷体简体" w:eastAsia="方正楷体简体" w:cs="方正楷体简体"/>
          <w:b w:val="0"/>
          <w:bCs/>
          <w:color w:val="auto"/>
          <w:sz w:val="32"/>
          <w:szCs w:val="32"/>
          <w:highlight w:val="none"/>
          <w:lang w:val="en-US" w:eastAsia="zh-CN"/>
        </w:rPr>
        <w:t>（二）发展方向</w:t>
      </w:r>
    </w:p>
    <w:p w14:paraId="3EE04C4E">
      <w:pPr>
        <w:spacing w:line="360" w:lineRule="auto"/>
        <w:ind w:firstLine="643"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1.推进陆域养殖转型升级。</w:t>
      </w:r>
      <w:r>
        <w:rPr>
          <w:rFonts w:hint="default" w:ascii="仿宋" w:hAnsi="仿宋" w:eastAsia="仿宋" w:cs="仿宋"/>
          <w:color w:val="auto"/>
          <w:sz w:val="32"/>
          <w:szCs w:val="32"/>
          <w:highlight w:val="none"/>
          <w:lang w:val="en-US" w:eastAsia="zh-CN"/>
        </w:rPr>
        <w:t>利用锦江水资源优势，开展</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四大家鱼</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及名、优、新品种人工繁殖和推广养殖，建设优质、高产、高效的锦江水产健康养殖产业带。进一步推进横陂、恩城、牛江、东成、沙湖等重点养殖镇（街）等区域集中连片池塘升级改造，完成渔业绿色循环发展试点任务，以养殖池塘升级改造和尾水治理为基础，对连片池塘进行科学规划和设计，开展清淤、挖深、塘形改造、固基、护坡以及道路、电力、进排水、投饵和增氧等设施规范化改造和养殖尾水处理设施建设，改善生产环境，确保水产品质量安全。探索建设美丽渔场，推动传统水产养殖场生态化、景观化、休闲化改造，发展观光渔业、渔事体验、休闲垂钓、科普教育、文化健康等产业。</w:t>
      </w:r>
    </w:p>
    <w:p w14:paraId="5F78C920">
      <w:pPr>
        <w:spacing w:line="360" w:lineRule="auto"/>
        <w:ind w:firstLine="643"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2.优化近岸海水养殖。</w:t>
      </w:r>
      <w:r>
        <w:rPr>
          <w:rFonts w:hint="default" w:ascii="仿宋" w:hAnsi="仿宋" w:eastAsia="仿宋" w:cs="仿宋"/>
          <w:color w:val="auto"/>
          <w:sz w:val="32"/>
          <w:szCs w:val="32"/>
          <w:highlight w:val="none"/>
          <w:lang w:val="en-US" w:eastAsia="zh-CN"/>
        </w:rPr>
        <w:t>近岸及沿海滩涂优化牡蛎等贝类、青蟹等养殖空间，探索发展</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生蚝+花甲+沙白</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、立体养殖、虾蟹混养等多元生态养殖模式。进一步探索现代化海洋</w:t>
      </w:r>
      <w:r>
        <w:rPr>
          <w:rFonts w:hint="eastAsia" w:ascii="仿宋" w:hAnsi="仿宋" w:eastAsia="仿宋" w:cs="仿宋"/>
          <w:color w:val="auto"/>
          <w:sz w:val="32"/>
          <w:szCs w:val="32"/>
          <w:highlight w:val="none"/>
          <w:lang w:val="en-US" w:eastAsia="zh-CN"/>
        </w:rPr>
        <w:t>渔业</w:t>
      </w:r>
      <w:r>
        <w:rPr>
          <w:rFonts w:hint="default" w:ascii="仿宋" w:hAnsi="仿宋" w:eastAsia="仿宋" w:cs="仿宋"/>
          <w:color w:val="auto"/>
          <w:sz w:val="32"/>
          <w:szCs w:val="32"/>
          <w:highlight w:val="none"/>
          <w:lang w:val="en-US" w:eastAsia="zh-CN"/>
        </w:rPr>
        <w:t>建设，发展陆基</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近岸分段接力养殖模式，打造集种苗繁育、标粗、养成、仓储冷链物流、饲料加工、港口码头、渔业大数据、装备研发建造维修等一体化、规模化、工程化、智慧化的现代化渔业保障体系。重点开展石斑、军曹、金鲳、章红、鲷鱼等品种养殖。建设水产品预制菜产业园、水产品加工交易集散中心，加强市场营销体系建设，打造恩平水产品特色品牌。</w:t>
      </w:r>
    </w:p>
    <w:p w14:paraId="4FBCFAC0">
      <w:pPr>
        <w:spacing w:line="360" w:lineRule="auto"/>
        <w:ind w:firstLine="643"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3.延</w:t>
      </w:r>
      <w:r>
        <w:rPr>
          <w:rFonts w:hint="eastAsia" w:ascii="仿宋" w:hAnsi="仿宋" w:eastAsia="仿宋" w:cs="仿宋"/>
          <w:b/>
          <w:bCs/>
          <w:color w:val="auto"/>
          <w:sz w:val="32"/>
          <w:szCs w:val="32"/>
          <w:highlight w:val="none"/>
          <w:lang w:val="en-US" w:eastAsia="zh-CN"/>
        </w:rPr>
        <w:t>伸</w:t>
      </w:r>
      <w:r>
        <w:rPr>
          <w:rFonts w:hint="default" w:ascii="仿宋" w:hAnsi="仿宋" w:eastAsia="仿宋" w:cs="仿宋"/>
          <w:b/>
          <w:bCs/>
          <w:color w:val="auto"/>
          <w:sz w:val="32"/>
          <w:szCs w:val="32"/>
          <w:highlight w:val="none"/>
          <w:lang w:val="en-US" w:eastAsia="zh-CN"/>
        </w:rPr>
        <w:t>渔业发展产业链。</w:t>
      </w:r>
      <w:r>
        <w:rPr>
          <w:rFonts w:hint="default" w:ascii="仿宋" w:hAnsi="仿宋" w:eastAsia="仿宋" w:cs="仿宋"/>
          <w:color w:val="auto"/>
          <w:sz w:val="32"/>
          <w:szCs w:val="32"/>
          <w:highlight w:val="none"/>
          <w:lang w:val="en-US" w:eastAsia="zh-CN"/>
        </w:rPr>
        <w:t>加快发展壮大现代渔业加工企业，鼓励扩大水产品精深加工规模，推进加工设施设备和技术更新改造，全面提高水产品生产附加值。加强水产品冷链物流体系建设，充分发挥冷链物流产业园作用，探索发展水产品产业园。充分利用恩平自然环境及人文资源，与渔业生产、渔产品、渔业民俗文化、加工经营等相结合，拓展渔业功能，推动传统水产养殖场生态化、休闲化改造。加快渔业特色村镇建设，创建具有本地特色的宜居宜业宜游的渔业特色小镇、美丽渔村，实现水产养殖、加工、流通、休闲服务等产业融合发展。探索水产品网购便利化方式，引导活鱼消费向便捷加工品消费转变。</w:t>
      </w:r>
    </w:p>
    <w:p w14:paraId="2E1D49D6">
      <w:pPr>
        <w:spacing w:line="360" w:lineRule="auto"/>
        <w:ind w:firstLine="643"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4.发展绿色健康养殖。</w:t>
      </w:r>
      <w:r>
        <w:rPr>
          <w:rFonts w:hint="default" w:ascii="仿宋" w:hAnsi="仿宋" w:eastAsia="仿宋" w:cs="仿宋"/>
          <w:color w:val="auto"/>
          <w:sz w:val="32"/>
          <w:szCs w:val="32"/>
          <w:highlight w:val="none"/>
          <w:lang w:val="en-US" w:eastAsia="zh-CN"/>
        </w:rPr>
        <w:t>开展国家级、省级水产健康养殖和生态养殖示范区创建，创建省级水产健康养殖和生态养殖示范区（县）</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推动配合饲料替代幼杂鱼喂养，逐步构建基于生态系统水平的鱼、藻、贝多元复合生态养殖系统，充分发挥养殖贝、藻的碳汇功能及降低海区富营养化、改善水环境的作用，有效实现浅海生态-低碳养殖。鼓励自动饲喂、环境调控、产品收集、疫病防治等设施装备推广应用，提高养殖规模化、集约化、机械化、智能化，标准化水平，提高单位水体产出率、资源利用率、劳动生产率。逐步减少养殖饲料和药物使用，养殖过程中必需的用药和饲料，应依法规范、限制抗生素、激素类化学药品的使用，禁止使用假、劣兽药及国家规定禁止使用的药品、其他化合物和生物制剂。推广应用多种形式的水产养殖尾水处理技术模式，尾水排放应当符合《广东省水产养殖尾水排放标准》，超过规定的污染物排放标准的，应限期整改。整改后仍不达标的，由市人民政府及相关部门责令限期搬迁或关停。</w:t>
      </w:r>
    </w:p>
    <w:p w14:paraId="6630A65C">
      <w:pPr>
        <w:pStyle w:val="48"/>
        <w:ind w:firstLine="560" w:firstLineChars="200"/>
        <w:rPr>
          <w:rFonts w:hint="default" w:ascii="Times New Roman" w:hAnsi="Times New Roman" w:eastAsia="仿宋_GB2312" w:cs="Times New Roman"/>
          <w:color w:val="auto"/>
          <w:sz w:val="28"/>
          <w:szCs w:val="28"/>
          <w:highlight w:val="none"/>
          <w:lang w:val="en-US" w:eastAsia="zh-CN"/>
        </w:rPr>
      </w:pPr>
    </w:p>
    <w:p w14:paraId="3E3919C9">
      <w:pPr>
        <w:pStyle w:val="48"/>
        <w:ind w:firstLine="560" w:firstLineChars="200"/>
        <w:rPr>
          <w:rFonts w:hint="default" w:ascii="Times New Roman" w:hAnsi="Times New Roman" w:eastAsia="仿宋_GB2312" w:cs="Times New Roman"/>
          <w:color w:val="auto"/>
          <w:sz w:val="28"/>
          <w:szCs w:val="28"/>
          <w:highlight w:val="none"/>
          <w:lang w:val="en-US" w:eastAsia="zh-CN"/>
        </w:rPr>
      </w:pPr>
    </w:p>
    <w:bookmarkEnd w:id="74"/>
    <w:bookmarkEnd w:id="75"/>
    <w:bookmarkEnd w:id="76"/>
    <w:p w14:paraId="25A79255">
      <w:pPr>
        <w:pStyle w:val="25"/>
        <w:pageBreakBefore/>
        <w:rPr>
          <w:rFonts w:hint="eastAsia" w:ascii="方正小标宋简体" w:hAnsi="方正小标宋简体" w:eastAsia="方正小标宋简体" w:cs="方正小标宋简体"/>
          <w:b w:val="0"/>
          <w:bCs w:val="0"/>
          <w:color w:val="auto"/>
          <w:sz w:val="44"/>
          <w:szCs w:val="44"/>
          <w:highlight w:val="none"/>
        </w:rPr>
      </w:pPr>
      <w:bookmarkStart w:id="84" w:name="_Toc403830962"/>
      <w:bookmarkStart w:id="85" w:name="_Toc454354908"/>
      <w:bookmarkStart w:id="86" w:name="_Toc532237988"/>
      <w:bookmarkStart w:id="87" w:name="_Toc14215"/>
      <w:r>
        <w:rPr>
          <w:rFonts w:hint="eastAsia" w:ascii="方正小标宋简体" w:hAnsi="方正小标宋简体" w:eastAsia="方正小标宋简体" w:cs="方正小标宋简体"/>
          <w:b w:val="0"/>
          <w:bCs w:val="0"/>
          <w:color w:val="auto"/>
          <w:sz w:val="44"/>
          <w:szCs w:val="44"/>
          <w:highlight w:val="none"/>
        </w:rPr>
        <w:t xml:space="preserve">第四章  </w:t>
      </w:r>
      <w:bookmarkEnd w:id="84"/>
      <w:bookmarkEnd w:id="85"/>
      <w:r>
        <w:rPr>
          <w:rFonts w:hint="eastAsia" w:ascii="方正小标宋简体" w:hAnsi="方正小标宋简体" w:eastAsia="方正小标宋简体" w:cs="方正小标宋简体"/>
          <w:b w:val="0"/>
          <w:bCs w:val="0"/>
          <w:color w:val="auto"/>
          <w:sz w:val="44"/>
          <w:szCs w:val="44"/>
          <w:highlight w:val="none"/>
        </w:rPr>
        <w:t>保障措施</w:t>
      </w:r>
      <w:bookmarkEnd w:id="86"/>
      <w:bookmarkEnd w:id="87"/>
    </w:p>
    <w:p w14:paraId="6E5218B2">
      <w:pPr>
        <w:pStyle w:val="5"/>
        <w:jc w:val="center"/>
        <w:rPr>
          <w:rFonts w:hint="eastAsia" w:ascii="黑体" w:hAnsi="黑体" w:eastAsia="黑体" w:cs="黑体"/>
          <w:b w:val="0"/>
          <w:bCs w:val="0"/>
          <w:color w:val="auto"/>
          <w:sz w:val="32"/>
          <w:szCs w:val="32"/>
          <w:highlight w:val="none"/>
        </w:rPr>
      </w:pPr>
      <w:bookmarkStart w:id="88" w:name="_Toc404002601"/>
      <w:bookmarkStart w:id="89" w:name="_Toc454354909"/>
      <w:bookmarkStart w:id="90" w:name="_Toc404005506"/>
      <w:bookmarkStart w:id="91" w:name="_Toc403830963"/>
      <w:bookmarkStart w:id="92" w:name="_Toc411255754"/>
      <w:bookmarkStart w:id="93" w:name="_Toc532237989"/>
      <w:bookmarkStart w:id="94" w:name="_Toc31087"/>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 xml:space="preserve">节  </w:t>
      </w:r>
      <w:bookmarkEnd w:id="88"/>
      <w:bookmarkEnd w:id="89"/>
      <w:bookmarkEnd w:id="90"/>
      <w:bookmarkEnd w:id="91"/>
      <w:bookmarkEnd w:id="92"/>
      <w:r>
        <w:rPr>
          <w:rFonts w:hint="eastAsia" w:ascii="黑体" w:hAnsi="黑体" w:eastAsia="黑体" w:cs="黑体"/>
          <w:b w:val="0"/>
          <w:bCs w:val="0"/>
          <w:color w:val="auto"/>
          <w:sz w:val="32"/>
          <w:szCs w:val="32"/>
          <w:highlight w:val="none"/>
        </w:rPr>
        <w:t>加强组织领导</w:t>
      </w:r>
      <w:bookmarkEnd w:id="93"/>
      <w:bookmarkEnd w:id="94"/>
    </w:p>
    <w:p w14:paraId="1B7330ED">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一、强化部门协作，加强组织协调</w:t>
      </w:r>
    </w:p>
    <w:p w14:paraId="12D8C80F">
      <w:pPr>
        <w:spacing w:line="360" w:lineRule="auto"/>
        <w:ind w:firstLine="640" w:firstLineChars="200"/>
        <w:jc w:val="both"/>
        <w:rPr>
          <w:rFonts w:hint="default" w:ascii="仿宋" w:hAnsi="仿宋" w:eastAsia="仿宋" w:cs="仿宋"/>
          <w:color w:val="auto"/>
          <w:sz w:val="32"/>
          <w:szCs w:val="32"/>
          <w:highlight w:val="none"/>
          <w:lang w:val="en-US" w:eastAsia="zh-CN"/>
        </w:rPr>
      </w:pPr>
      <w:bookmarkStart w:id="95" w:name="_Toc454354910"/>
      <w:bookmarkStart w:id="96" w:name="_Toc404005507"/>
      <w:bookmarkStart w:id="97" w:name="_Toc404002602"/>
      <w:bookmarkStart w:id="98" w:name="_Toc411255755"/>
      <w:bookmarkStart w:id="99" w:name="_Toc403830964"/>
      <w:r>
        <w:rPr>
          <w:rFonts w:hint="default" w:ascii="仿宋" w:hAnsi="仿宋" w:eastAsia="仿宋" w:cs="仿宋"/>
          <w:color w:val="auto"/>
          <w:sz w:val="32"/>
          <w:szCs w:val="32"/>
          <w:highlight w:val="none"/>
          <w:lang w:val="en-US" w:eastAsia="zh-CN"/>
        </w:rPr>
        <w:t>建立和健全规划实施的管理体系，在市委市政府的统一领导下，建立统一协调机制，充分发挥各级部门的行政职能，加强对《恩平市养殖水域滩涂规划（2025-2030年）》的行政管理、监督管理和协调管理，对规划实施进行检查和组织、沟通、协调和服务。</w:t>
      </w:r>
    </w:p>
    <w:p w14:paraId="40A611E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有关部门的职责：</w:t>
      </w:r>
    </w:p>
    <w:p w14:paraId="7239277F">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——农业农村部门，负责本规划实施的组织协调，监督检查本规划的落实情况；负责水域滩涂养殖使用权的发放；负责不符合养殖功能区划范围内养殖活动的清理和检查；定期开展规划实施情况评估。</w:t>
      </w:r>
    </w:p>
    <w:p w14:paraId="1B720C7F">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——自然资源部门，负责养殖活动用地用海资源保障。</w:t>
      </w:r>
    </w:p>
    <w:p w14:paraId="5FA4B2F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——生态环境部门，负责饮用水水源地内养殖活动污染和池塘尾水的监管监测。</w:t>
      </w:r>
    </w:p>
    <w:p w14:paraId="2BE29F0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——水利部门，协助开展河道管范围内养殖活动的监督检查。</w:t>
      </w:r>
    </w:p>
    <w:p w14:paraId="16D60609">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——海事部门，将检查中发现的非法养殖活动通报渔业行政主管部门。</w:t>
      </w:r>
    </w:p>
    <w:p w14:paraId="249182F7">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——航道管理部门，负责内河航道等养殖活动的监督检查。</w:t>
      </w:r>
    </w:p>
    <w:p w14:paraId="464DCD1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——交通运输部门，负责港界范围港口等养殖活动的监督检查。</w:t>
      </w:r>
    </w:p>
    <w:p w14:paraId="39E33FC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——镇人民政府，负责牵头组织非法养殖活动的监督检查和清理，规范各类养殖活动，防止养殖污染水体环境。</w:t>
      </w:r>
    </w:p>
    <w:p w14:paraId="7042B519">
      <w:pPr>
        <w:rPr>
          <w:rFonts w:hint="default"/>
          <w:color w:val="auto"/>
          <w:highlight w:val="none"/>
        </w:rPr>
      </w:pPr>
    </w:p>
    <w:p w14:paraId="4FC4BC4E">
      <w:pPr>
        <w:ind w:firstLine="640" w:firstLineChars="200"/>
        <w:rPr>
          <w:rFonts w:hint="eastAsia" w:ascii="黑体" w:hAnsi="黑体" w:eastAsia="黑体" w:cs="黑体"/>
          <w:b w:val="0"/>
          <w:bCs/>
          <w:color w:val="auto"/>
          <w:sz w:val="32"/>
          <w:szCs w:val="32"/>
          <w:highlight w:val="none"/>
          <w:lang w:val="en-US" w:eastAsia="zh-CN"/>
        </w:rPr>
      </w:pPr>
      <w:bookmarkStart w:id="100" w:name="_Toc11879"/>
      <w:r>
        <w:rPr>
          <w:rFonts w:hint="eastAsia" w:ascii="黑体" w:hAnsi="黑体" w:eastAsia="黑体" w:cs="黑体"/>
          <w:b w:val="0"/>
          <w:bCs/>
          <w:color w:val="auto"/>
          <w:sz w:val="32"/>
          <w:szCs w:val="32"/>
          <w:highlight w:val="none"/>
          <w:lang w:val="en-US" w:eastAsia="zh-CN"/>
        </w:rPr>
        <w:t>二、完善法治保障</w:t>
      </w:r>
      <w:bookmarkEnd w:id="100"/>
    </w:p>
    <w:p w14:paraId="4839A92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贯彻实施省渔业管理条例、渔港渔业船舶管理条例等法规制度，健全渔具渔法、可捕标准、养殖尾水排放等标准和规范，完善配套实施办法和细则。坚持依法行政，各级各有关部门加强沟通和协调配合，加大对破坏渔业资源、水域环境等违法违规活动的处罚力度，规范行政裁量权，细化分类处理的办法和程序，使工作有法可依，有章可循。</w:t>
      </w:r>
    </w:p>
    <w:p w14:paraId="3FDC5165">
      <w:pPr>
        <w:ind w:firstLine="640" w:firstLineChars="200"/>
        <w:rPr>
          <w:rFonts w:hint="default" w:ascii="黑体" w:hAnsi="黑体" w:eastAsia="黑体" w:cs="黑体"/>
          <w:b w:val="0"/>
          <w:bCs/>
          <w:color w:val="auto"/>
          <w:sz w:val="32"/>
          <w:szCs w:val="32"/>
          <w:highlight w:val="none"/>
          <w:lang w:val="en-US" w:eastAsia="zh-CN"/>
        </w:rPr>
      </w:pPr>
      <w:bookmarkStart w:id="101" w:name="_Toc18436"/>
      <w:r>
        <w:rPr>
          <w:rFonts w:hint="default" w:ascii="黑体" w:hAnsi="黑体" w:eastAsia="黑体" w:cs="黑体"/>
          <w:b w:val="0"/>
          <w:bCs/>
          <w:color w:val="auto"/>
          <w:sz w:val="32"/>
          <w:szCs w:val="32"/>
          <w:highlight w:val="none"/>
          <w:lang w:val="en-US" w:eastAsia="zh-CN"/>
        </w:rPr>
        <w:t>三、规范规划修订</w:t>
      </w:r>
      <w:bookmarkEnd w:id="101"/>
    </w:p>
    <w:p w14:paraId="322365B3">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规划批准后，未经规定程序任何单位和个人不得随意更改，市渔业行政主管部门应定期对规划实施情况开展评估，因生态安全、经上级区域规划或产业规划确定的重大项目建设等原因，养殖水域滩涂环境发生重大改变确需修改的，由市渔业行政主管部门提出修改建议，报市人民政府批准后修改实施。</w:t>
      </w:r>
    </w:p>
    <w:p w14:paraId="722BD366">
      <w:pPr>
        <w:pStyle w:val="5"/>
        <w:jc w:val="center"/>
        <w:rPr>
          <w:rFonts w:hint="eastAsia" w:ascii="黑体" w:hAnsi="黑体" w:eastAsia="黑体" w:cs="黑体"/>
          <w:b w:val="0"/>
          <w:bCs w:val="0"/>
          <w:color w:val="auto"/>
          <w:sz w:val="32"/>
          <w:szCs w:val="32"/>
          <w:highlight w:val="none"/>
        </w:rPr>
      </w:pPr>
      <w:bookmarkStart w:id="102" w:name="_Toc532237990"/>
      <w:bookmarkStart w:id="103" w:name="_Toc1773"/>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 xml:space="preserve">节  </w:t>
      </w:r>
      <w:bookmarkEnd w:id="95"/>
      <w:bookmarkEnd w:id="96"/>
      <w:bookmarkEnd w:id="97"/>
      <w:bookmarkEnd w:id="98"/>
      <w:bookmarkEnd w:id="99"/>
      <w:r>
        <w:rPr>
          <w:rFonts w:hint="eastAsia" w:ascii="黑体" w:hAnsi="黑体" w:eastAsia="黑体" w:cs="黑体"/>
          <w:b w:val="0"/>
          <w:bCs w:val="0"/>
          <w:color w:val="auto"/>
          <w:sz w:val="32"/>
          <w:szCs w:val="32"/>
          <w:highlight w:val="none"/>
        </w:rPr>
        <w:t>强化监督检查</w:t>
      </w:r>
      <w:bookmarkEnd w:id="102"/>
      <w:bookmarkEnd w:id="103"/>
    </w:p>
    <w:p w14:paraId="4A6A11C4">
      <w:p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一、完善养殖证制度，实行动态管理</w:t>
      </w:r>
    </w:p>
    <w:p w14:paraId="6D9343A9">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认真贯彻执行《恩平市养殖水域滩涂规划（2025-2030年）》，依法管理和科学规划养殖水域滩涂资源，保护渔业水域生态环境，保障水域滩涂资源的可持续利用。切实加强以养殖证制度为核心的水产养殖业全面管理，加强水域滩涂开发利用与保护的动态监管和信息反馈，探索建立水域滩涂保护与利用管理为主要目的的管理信息系统，在此基础上建立养殖证管理系统，掌握养殖证实施情况，实行动态管理。</w:t>
      </w:r>
    </w:p>
    <w:p w14:paraId="6DDDA109">
      <w:pPr>
        <w:ind w:firstLine="640" w:firstLineChars="200"/>
        <w:rPr>
          <w:rFonts w:hint="default" w:ascii="黑体" w:hAnsi="黑体" w:eastAsia="黑体" w:cs="黑体"/>
          <w:b w:val="0"/>
          <w:bCs/>
          <w:color w:val="auto"/>
          <w:sz w:val="32"/>
          <w:szCs w:val="32"/>
          <w:highlight w:val="none"/>
          <w:lang w:val="en-US" w:eastAsia="zh-CN"/>
        </w:rPr>
      </w:pPr>
      <w:r>
        <w:rPr>
          <w:rFonts w:hint="default" w:ascii="黑体" w:hAnsi="黑体" w:eastAsia="黑体" w:cs="黑体"/>
          <w:b w:val="0"/>
          <w:bCs/>
          <w:color w:val="auto"/>
          <w:sz w:val="32"/>
          <w:szCs w:val="32"/>
          <w:highlight w:val="none"/>
          <w:lang w:val="en-US" w:eastAsia="zh-CN"/>
        </w:rPr>
        <w:t>二、推行水产品质量追溯制度，完善养殖产品质检体系建设</w:t>
      </w:r>
    </w:p>
    <w:p w14:paraId="685B99DF">
      <w:pPr>
        <w:ind w:firstLine="640" w:firstLineChars="200"/>
        <w:rPr>
          <w:rFonts w:eastAsia="仿宋_GB2312" w:cs="Times New Roman"/>
          <w:color w:val="auto"/>
          <w:kern w:val="0"/>
          <w:sz w:val="28"/>
          <w:szCs w:val="28"/>
          <w:highlight w:val="none"/>
        </w:rPr>
      </w:pPr>
      <w:r>
        <w:rPr>
          <w:rFonts w:hint="default" w:ascii="仿宋" w:hAnsi="仿宋" w:eastAsia="仿宋" w:cs="仿宋"/>
          <w:color w:val="auto"/>
          <w:sz w:val="32"/>
          <w:szCs w:val="32"/>
          <w:highlight w:val="none"/>
          <w:lang w:val="en-US" w:eastAsia="zh-CN"/>
        </w:rPr>
        <w:t>加快推行水产品质量安全可追溯制度，加强水产品产地安全环境调查、监测与评价。探索建立水产养殖区环境质量预警机制，逐步推行水产养殖区调整或临时性关闭措施，加强水产品产地保护和环境修复。推动水产品质量的规范化管理，加快从上到下的养殖产品质检体系建设。建设并完善市</w:t>
      </w:r>
      <w:r>
        <w:rPr>
          <w:rFonts w:hint="eastAsia" w:ascii="仿宋" w:hAnsi="仿宋" w:eastAsia="仿宋" w:cs="仿宋"/>
          <w:color w:val="auto"/>
          <w:sz w:val="32"/>
          <w:szCs w:val="32"/>
          <w:highlight w:val="none"/>
          <w:lang w:val="en-US" w:eastAsia="zh-CN"/>
        </w:rPr>
        <w:t>镇村</w:t>
      </w:r>
      <w:r>
        <w:rPr>
          <w:rFonts w:hint="default" w:ascii="仿宋" w:hAnsi="仿宋" w:eastAsia="仿宋" w:cs="仿宋"/>
          <w:color w:val="auto"/>
          <w:sz w:val="32"/>
          <w:szCs w:val="32"/>
          <w:highlight w:val="none"/>
          <w:lang w:val="en-US" w:eastAsia="zh-CN"/>
        </w:rPr>
        <w:t>多层次的养殖水产品质量检测体系，提高对养殖水产品质量的检测和监管能力。提高水产品质量安全突发事件预警处置能力，按照</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预防与善后并重</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原则，建立并完善水产品质量安全重大突发事件预警应急处置预案。</w:t>
      </w:r>
    </w:p>
    <w:p w14:paraId="6FC7A1F5">
      <w:pPr>
        <w:ind w:firstLine="640" w:firstLineChars="200"/>
        <w:rPr>
          <w:rFonts w:hint="default" w:ascii="仿宋" w:hAnsi="仿宋" w:eastAsia="仿宋" w:cs="仿宋"/>
          <w:b/>
          <w:color w:val="auto"/>
          <w:sz w:val="32"/>
          <w:szCs w:val="32"/>
          <w:highlight w:val="none"/>
          <w:lang w:val="en-US" w:eastAsia="zh-CN"/>
        </w:rPr>
      </w:pPr>
      <w:r>
        <w:rPr>
          <w:rFonts w:hint="default" w:ascii="黑体" w:hAnsi="黑体" w:eastAsia="黑体" w:cs="黑体"/>
          <w:b w:val="0"/>
          <w:bCs/>
          <w:color w:val="auto"/>
          <w:sz w:val="32"/>
          <w:szCs w:val="32"/>
          <w:highlight w:val="none"/>
          <w:lang w:val="en-US" w:eastAsia="zh-CN"/>
        </w:rPr>
        <w:t>三、加强水产养殖业管理与执法能力建设</w:t>
      </w:r>
    </w:p>
    <w:p w14:paraId="3F7884F2">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认真执行各级水域滩涂养殖权、种苗管理、水生动物防检疫、水产品质量安全、养殖水域生态环境保护以及养殖业执法等方面的法律法规和规章制度。加快推进水面经营权改革，完善水产养殖证制度。建立以</w:t>
      </w:r>
      <w:r>
        <w:rPr>
          <w:rFonts w:hint="eastAsia" w:ascii="仿宋" w:hAnsi="仿宋" w:eastAsia="仿宋" w:cs="仿宋"/>
          <w:color w:val="auto"/>
          <w:sz w:val="32"/>
          <w:szCs w:val="32"/>
          <w:highlight w:val="none"/>
          <w:lang w:val="en-US" w:eastAsia="zh-CN"/>
        </w:rPr>
        <w:t>渔业主管部门</w:t>
      </w:r>
      <w:r>
        <w:rPr>
          <w:rFonts w:hint="default" w:ascii="仿宋" w:hAnsi="仿宋" w:eastAsia="仿宋" w:cs="仿宋"/>
          <w:color w:val="auto"/>
          <w:sz w:val="32"/>
          <w:szCs w:val="32"/>
          <w:highlight w:val="none"/>
          <w:lang w:val="en-US" w:eastAsia="zh-CN"/>
        </w:rPr>
        <w:t>为主，技术推广、质量检测和环境监测等机构协作配合的水产养殖业执法工作机制，强化养殖执法队伍建设，提高执法人员素质，建立养殖执法责任制。</w:t>
      </w:r>
    </w:p>
    <w:p w14:paraId="129E242A">
      <w:pPr>
        <w:pStyle w:val="5"/>
        <w:jc w:val="center"/>
        <w:rPr>
          <w:rFonts w:hint="eastAsia" w:ascii="黑体" w:hAnsi="黑体" w:eastAsia="黑体" w:cs="黑体"/>
          <w:b w:val="0"/>
          <w:bCs w:val="0"/>
          <w:color w:val="auto"/>
          <w:sz w:val="32"/>
          <w:szCs w:val="32"/>
          <w:highlight w:val="none"/>
        </w:rPr>
      </w:pPr>
      <w:bookmarkStart w:id="104" w:name="_Toc32260"/>
      <w:bookmarkStart w:id="105" w:name="_Toc532237991"/>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节  完善生态保护</w:t>
      </w:r>
      <w:bookmarkEnd w:id="104"/>
      <w:bookmarkEnd w:id="105"/>
    </w:p>
    <w:p w14:paraId="27C8F132">
      <w:pPr>
        <w:ind w:firstLine="640" w:firstLineChars="200"/>
        <w:rPr>
          <w:rFonts w:hint="default" w:ascii="仿宋" w:hAnsi="仿宋" w:eastAsia="仿宋" w:cs="仿宋"/>
          <w:b/>
          <w:color w:val="auto"/>
          <w:sz w:val="32"/>
          <w:szCs w:val="32"/>
          <w:highlight w:val="none"/>
          <w:lang w:val="en-US" w:eastAsia="zh-CN"/>
        </w:rPr>
      </w:pPr>
      <w:bookmarkStart w:id="106" w:name="_Toc25469"/>
      <w:r>
        <w:rPr>
          <w:rFonts w:hint="default" w:ascii="黑体" w:hAnsi="黑体" w:eastAsia="黑体" w:cs="黑体"/>
          <w:b w:val="0"/>
          <w:bCs/>
          <w:color w:val="auto"/>
          <w:sz w:val="32"/>
          <w:szCs w:val="32"/>
          <w:highlight w:val="none"/>
          <w:lang w:val="en-US" w:eastAsia="zh-CN"/>
        </w:rPr>
        <w:t>一、加强水域滩涂环境整治</w:t>
      </w:r>
      <w:bookmarkEnd w:id="106"/>
    </w:p>
    <w:p w14:paraId="4AB9A68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着力抓好网箱养殖污染治理，拆除和整治非法养殖，加快网箱环保设施升级改造。抓好水产养殖尾水治理，推进池塘养殖、设施养殖和设施养殖用水的循环使用和达标排放。</w:t>
      </w:r>
    </w:p>
    <w:p w14:paraId="5FB0E1C4">
      <w:pPr>
        <w:ind w:firstLine="640" w:firstLineChars="200"/>
        <w:rPr>
          <w:rFonts w:hint="default" w:ascii="黑体" w:hAnsi="黑体" w:eastAsia="黑体" w:cs="黑体"/>
          <w:b w:val="0"/>
          <w:bCs/>
          <w:color w:val="auto"/>
          <w:sz w:val="32"/>
          <w:szCs w:val="32"/>
          <w:highlight w:val="none"/>
          <w:lang w:val="en-US" w:eastAsia="zh-CN"/>
        </w:rPr>
      </w:pPr>
      <w:bookmarkStart w:id="107" w:name="_Toc28243"/>
      <w:r>
        <w:rPr>
          <w:rFonts w:hint="default" w:ascii="黑体" w:hAnsi="黑体" w:eastAsia="黑体" w:cs="黑体"/>
          <w:b w:val="0"/>
          <w:bCs/>
          <w:color w:val="auto"/>
          <w:sz w:val="32"/>
          <w:szCs w:val="32"/>
          <w:highlight w:val="none"/>
          <w:lang w:val="en-US" w:eastAsia="zh-CN"/>
        </w:rPr>
        <w:t>二、推行水产健康养殖制度</w:t>
      </w:r>
      <w:bookmarkEnd w:id="107"/>
    </w:p>
    <w:p w14:paraId="1B6E78AF">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健全水产健康养殖生产管理制度，研究出台水产养殖绿色生产操作规程，加快水产养殖标准化进程。推广环保型技术模式和设施装备，开展数字渔业、智慧渔业示范。探索建立养殖容量和轮作养殖制度。</w:t>
      </w:r>
    </w:p>
    <w:p w14:paraId="3D441524">
      <w:pPr>
        <w:ind w:firstLine="640" w:firstLineChars="200"/>
        <w:rPr>
          <w:rFonts w:hint="default" w:ascii="仿宋" w:hAnsi="仿宋" w:eastAsia="仿宋" w:cs="仿宋"/>
          <w:b/>
          <w:color w:val="auto"/>
          <w:sz w:val="32"/>
          <w:szCs w:val="32"/>
          <w:highlight w:val="none"/>
          <w:lang w:val="en-US" w:eastAsia="zh-CN"/>
        </w:rPr>
      </w:pPr>
      <w:bookmarkStart w:id="108" w:name="_Toc4592"/>
      <w:r>
        <w:rPr>
          <w:rFonts w:hint="default" w:ascii="黑体" w:hAnsi="黑体" w:eastAsia="黑体" w:cs="黑体"/>
          <w:b w:val="0"/>
          <w:bCs/>
          <w:color w:val="auto"/>
          <w:sz w:val="32"/>
          <w:szCs w:val="32"/>
          <w:highlight w:val="none"/>
          <w:lang w:val="en-US" w:eastAsia="zh-CN"/>
        </w:rPr>
        <w:t>三、修复养殖水域生态环境</w:t>
      </w:r>
      <w:bookmarkEnd w:id="108"/>
    </w:p>
    <w:p w14:paraId="6E710A74">
      <w:pPr>
        <w:ind w:firstLine="640" w:firstLineChars="200"/>
        <w:rPr>
          <w:rFonts w:eastAsia="楷体"/>
          <w:color w:val="auto"/>
          <w:sz w:val="28"/>
          <w:highlight w:val="none"/>
        </w:rPr>
      </w:pPr>
      <w:r>
        <w:rPr>
          <w:rFonts w:hint="default" w:ascii="仿宋" w:hAnsi="仿宋" w:eastAsia="仿宋" w:cs="仿宋"/>
          <w:color w:val="auto"/>
          <w:sz w:val="32"/>
          <w:szCs w:val="32"/>
          <w:highlight w:val="none"/>
          <w:lang w:val="en-US" w:eastAsia="zh-CN"/>
        </w:rPr>
        <w:t>根据水域滩涂养殖承载力，发展顺应自然规律的增殖产业，保护水域生态环境，优化水产养殖的产业结构，实行生态循环养殖。发展不投饵滤食性、草食性鱼类增养殖，以渔净水，修复水域生态环境。推动传统水产养殖场绿色健康化、景观化、休闲化改造，打造以生态养殖为依托，旅游观光、休闲垂钓、餐饮服务为一体的现代渔业园区。</w:t>
      </w:r>
    </w:p>
    <w:p w14:paraId="2B646DF2">
      <w:pPr>
        <w:ind w:firstLine="640" w:firstLineChars="200"/>
        <w:rPr>
          <w:rFonts w:hint="default" w:ascii="仿宋" w:hAnsi="仿宋" w:eastAsia="仿宋" w:cs="仿宋"/>
          <w:b/>
          <w:color w:val="auto"/>
          <w:sz w:val="32"/>
          <w:szCs w:val="32"/>
          <w:highlight w:val="none"/>
          <w:lang w:val="en-US" w:eastAsia="zh-CN"/>
        </w:rPr>
      </w:pPr>
      <w:bookmarkStart w:id="109" w:name="_Toc9192"/>
      <w:r>
        <w:rPr>
          <w:rFonts w:hint="default" w:ascii="黑体" w:hAnsi="黑体" w:eastAsia="黑体" w:cs="黑体"/>
          <w:b w:val="0"/>
          <w:bCs/>
          <w:color w:val="auto"/>
          <w:sz w:val="32"/>
          <w:szCs w:val="32"/>
          <w:highlight w:val="none"/>
          <w:lang w:val="en-US" w:eastAsia="zh-CN"/>
        </w:rPr>
        <w:t>四、健全水产养殖病害防治和渔业环境监测体系</w:t>
      </w:r>
      <w:bookmarkEnd w:id="109"/>
    </w:p>
    <w:p w14:paraId="597788D5">
      <w:pPr>
        <w:ind w:firstLine="640" w:firstLineChars="200"/>
        <w:rPr>
          <w:rFonts w:eastAsia="仿宋_GB2312" w:cs="Times New Roman"/>
          <w:color w:val="auto"/>
          <w:kern w:val="0"/>
          <w:sz w:val="28"/>
          <w:szCs w:val="28"/>
          <w:highlight w:val="none"/>
        </w:rPr>
      </w:pPr>
      <w:r>
        <w:rPr>
          <w:rFonts w:hint="default" w:ascii="仿宋" w:hAnsi="仿宋" w:eastAsia="仿宋" w:cs="仿宋"/>
          <w:color w:val="auto"/>
          <w:sz w:val="32"/>
          <w:szCs w:val="32"/>
          <w:highlight w:val="none"/>
          <w:lang w:val="en-US" w:eastAsia="zh-CN"/>
        </w:rPr>
        <w:t>健全水产养殖体系和渔业技术推广体系，逐步完善市、镇</w:t>
      </w:r>
      <w:r>
        <w:rPr>
          <w:rFonts w:hint="eastAsia" w:ascii="仿宋" w:hAnsi="仿宋" w:eastAsia="仿宋" w:cs="仿宋"/>
          <w:color w:val="auto"/>
          <w:sz w:val="32"/>
          <w:szCs w:val="32"/>
          <w:highlight w:val="none"/>
          <w:lang w:val="en-US" w:eastAsia="zh-CN"/>
        </w:rPr>
        <w:t>、村</w:t>
      </w:r>
      <w:r>
        <w:rPr>
          <w:rFonts w:hint="default" w:ascii="仿宋" w:hAnsi="仿宋" w:eastAsia="仿宋" w:cs="仿宋"/>
          <w:color w:val="auto"/>
          <w:sz w:val="32"/>
          <w:szCs w:val="32"/>
          <w:highlight w:val="none"/>
          <w:lang w:val="en-US" w:eastAsia="zh-CN"/>
        </w:rPr>
        <w:t xml:space="preserve">多级水产养殖病害防治和渔业环境监测站，积极开展水产养殖区的环境和病害监测，提高养殖环境灾害和养殖生物病害的预报预警和防治能力，减少水产养殖经济损失。完善水生动物疫病防控应急方案预案，提升应急减灾能力。 </w:t>
      </w:r>
    </w:p>
    <w:p w14:paraId="4967FA83">
      <w:pPr>
        <w:pStyle w:val="5"/>
        <w:jc w:val="center"/>
        <w:rPr>
          <w:rFonts w:hint="eastAsia" w:ascii="仿宋" w:hAnsi="仿宋" w:eastAsia="仿宋" w:cs="仿宋"/>
          <w:color w:val="auto"/>
          <w:sz w:val="36"/>
          <w:szCs w:val="36"/>
          <w:highlight w:val="none"/>
        </w:rPr>
      </w:pPr>
      <w:bookmarkStart w:id="110" w:name="_Toc11897"/>
      <w:bookmarkStart w:id="111" w:name="_Toc532237992"/>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节  其他保障措施</w:t>
      </w:r>
      <w:bookmarkEnd w:id="110"/>
      <w:bookmarkEnd w:id="111"/>
    </w:p>
    <w:p w14:paraId="4794C420">
      <w:pPr>
        <w:ind w:firstLine="640" w:firstLineChars="200"/>
        <w:rPr>
          <w:rFonts w:hint="default" w:ascii="仿宋" w:hAnsi="仿宋" w:eastAsia="仿宋" w:cs="仿宋"/>
          <w:b/>
          <w:color w:val="auto"/>
          <w:sz w:val="32"/>
          <w:szCs w:val="32"/>
          <w:highlight w:val="none"/>
          <w:lang w:val="en-US" w:eastAsia="zh-CN"/>
        </w:rPr>
      </w:pPr>
      <w:bookmarkStart w:id="112" w:name="_Toc31824"/>
      <w:r>
        <w:rPr>
          <w:rFonts w:hint="default" w:ascii="黑体" w:hAnsi="黑体" w:eastAsia="黑体" w:cs="黑体"/>
          <w:b w:val="0"/>
          <w:bCs/>
          <w:color w:val="auto"/>
          <w:sz w:val="32"/>
          <w:szCs w:val="32"/>
          <w:highlight w:val="none"/>
          <w:lang w:val="en-US" w:eastAsia="zh-CN"/>
        </w:rPr>
        <w:t>一、改善投资环境，培植龙头企业</w:t>
      </w:r>
      <w:bookmarkEnd w:id="112"/>
    </w:p>
    <w:p w14:paraId="1D1C3C8B">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积极培育和扶持</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龙头</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企业，鼓励与推行</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龙头</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企业带动型、市场带动型、</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公司＋农户</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型等水产业产业化经营方式，尽快形成生产专业化、产品商品化、经营规模化、管理科学化、运作市场化、布局区域化的水产业发展新格局，实现现代水产业的集约化经营，建立一批专业化水产品生产企业。</w:t>
      </w:r>
    </w:p>
    <w:p w14:paraId="55127973">
      <w:pPr>
        <w:ind w:firstLine="640" w:firstLineChars="200"/>
        <w:rPr>
          <w:rFonts w:hint="default" w:ascii="仿宋" w:hAnsi="仿宋" w:eastAsia="仿宋" w:cs="仿宋"/>
          <w:b/>
          <w:color w:val="auto"/>
          <w:sz w:val="32"/>
          <w:szCs w:val="32"/>
          <w:highlight w:val="none"/>
          <w:lang w:val="en-US" w:eastAsia="zh-CN"/>
        </w:rPr>
      </w:pPr>
      <w:bookmarkStart w:id="113" w:name="_Toc18812"/>
      <w:r>
        <w:rPr>
          <w:rFonts w:hint="default" w:ascii="黑体" w:hAnsi="黑体" w:eastAsia="黑体" w:cs="黑体"/>
          <w:b w:val="0"/>
          <w:bCs/>
          <w:color w:val="auto"/>
          <w:sz w:val="32"/>
          <w:szCs w:val="32"/>
          <w:highlight w:val="none"/>
          <w:lang w:val="en-US" w:eastAsia="zh-CN"/>
        </w:rPr>
        <w:t>二、充分发挥科学技术的保障作用</w:t>
      </w:r>
      <w:bookmarkEnd w:id="113"/>
    </w:p>
    <w:p w14:paraId="7D6FB9EE">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整合科技资源，促进产学研有机结合，集中优势力量，加大投入力度，运用水产科研成果和先进技术，依靠技术创新和技术开发，不断提高水产养殖技术水平和水产品质量，持续开发出新产品，带动水产业结构的升级，保持和提高水产品在市场上的竞争能力。</w:t>
      </w:r>
    </w:p>
    <w:p w14:paraId="796E5213">
      <w:pPr>
        <w:ind w:firstLine="640" w:firstLineChars="200"/>
        <w:rPr>
          <w:rFonts w:hint="default" w:ascii="黑体" w:hAnsi="黑体" w:eastAsia="黑体" w:cs="黑体"/>
          <w:b w:val="0"/>
          <w:bCs/>
          <w:color w:val="auto"/>
          <w:sz w:val="32"/>
          <w:szCs w:val="32"/>
          <w:highlight w:val="none"/>
          <w:lang w:val="en-US" w:eastAsia="zh-CN"/>
        </w:rPr>
      </w:pPr>
      <w:bookmarkStart w:id="114" w:name="_Toc2"/>
      <w:r>
        <w:rPr>
          <w:rFonts w:hint="default" w:ascii="黑体" w:hAnsi="黑体" w:eastAsia="黑体" w:cs="黑体"/>
          <w:b w:val="0"/>
          <w:bCs/>
          <w:color w:val="auto"/>
          <w:sz w:val="32"/>
          <w:szCs w:val="32"/>
          <w:highlight w:val="none"/>
          <w:lang w:val="en-US" w:eastAsia="zh-CN"/>
        </w:rPr>
        <w:t>三、加快科技人才培养</w:t>
      </w:r>
      <w:bookmarkEnd w:id="114"/>
    </w:p>
    <w:p w14:paraId="5C1F6CD6">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依托省内高等院校、科研机构雄厚的技术力量，培养专业化和高素质的水产养殖相关学科人才，推进水产乡土专家认定，加强水产业生产者技能技术培训工作，不断提高生产者、管理人员的科技素质，培养更多的企业、农村实用性人才，加快水产养殖业转型升级。</w:t>
      </w:r>
    </w:p>
    <w:p w14:paraId="099CE4E3">
      <w:pPr>
        <w:pStyle w:val="25"/>
        <w:pageBreakBefore/>
        <w:rPr>
          <w:rFonts w:hint="eastAsia" w:ascii="方正小标宋简体" w:hAnsi="方正小标宋简体" w:eastAsia="方正小标宋简体" w:cs="方正小标宋简体"/>
          <w:b w:val="0"/>
          <w:bCs w:val="0"/>
          <w:color w:val="auto"/>
          <w:sz w:val="44"/>
          <w:szCs w:val="44"/>
          <w:highlight w:val="none"/>
        </w:rPr>
      </w:pPr>
      <w:bookmarkStart w:id="115" w:name="_Toc532237993"/>
      <w:bookmarkStart w:id="116" w:name="_Toc16029"/>
      <w:r>
        <w:rPr>
          <w:rFonts w:hint="eastAsia" w:ascii="方正小标宋简体" w:hAnsi="方正小标宋简体" w:eastAsia="方正小标宋简体" w:cs="方正小标宋简体"/>
          <w:b w:val="0"/>
          <w:bCs w:val="0"/>
          <w:color w:val="auto"/>
          <w:sz w:val="44"/>
          <w:szCs w:val="44"/>
          <w:highlight w:val="none"/>
        </w:rPr>
        <w:t>第五章  附则</w:t>
      </w:r>
      <w:bookmarkEnd w:id="115"/>
      <w:bookmarkEnd w:id="116"/>
    </w:p>
    <w:p w14:paraId="10F9BF0A">
      <w:pPr>
        <w:pStyle w:val="5"/>
        <w:jc w:val="center"/>
        <w:rPr>
          <w:rFonts w:hint="eastAsia" w:ascii="黑体" w:hAnsi="黑体" w:eastAsia="黑体" w:cs="黑体"/>
          <w:b w:val="0"/>
          <w:bCs w:val="0"/>
          <w:color w:val="auto"/>
          <w:sz w:val="32"/>
          <w:szCs w:val="32"/>
          <w:highlight w:val="none"/>
        </w:rPr>
      </w:pPr>
      <w:bookmarkStart w:id="117" w:name="_Toc532237994"/>
      <w:bookmarkStart w:id="118" w:name="_Toc16786"/>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节  规划法律效力</w:t>
      </w:r>
      <w:bookmarkEnd w:id="117"/>
      <w:bookmarkEnd w:id="118"/>
    </w:p>
    <w:p w14:paraId="2D94104D">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《恩平市养殖水域滩涂规划（2025-2030年）》经批准后，即具法律效力，是恩平市养殖水域滩涂使用管理的基本依据，养殖水域滩涂使用管理须依据规划开展。</w:t>
      </w:r>
    </w:p>
    <w:p w14:paraId="0940D65A">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在实施过程中，如有涉及国家有关法律法规和管理规定的，按有关法律法规和管理规定执行。</w:t>
      </w:r>
    </w:p>
    <w:p w14:paraId="0B74E28D">
      <w:pPr>
        <w:pStyle w:val="5"/>
        <w:jc w:val="center"/>
        <w:rPr>
          <w:rFonts w:hint="eastAsia" w:ascii="仿宋" w:hAnsi="仿宋" w:eastAsia="仿宋" w:cs="仿宋"/>
          <w:color w:val="auto"/>
          <w:sz w:val="36"/>
          <w:szCs w:val="36"/>
          <w:highlight w:val="none"/>
        </w:rPr>
      </w:pPr>
      <w:bookmarkStart w:id="119" w:name="_Toc532237995"/>
      <w:bookmarkStart w:id="120" w:name="_Toc5827"/>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节  规划成果法律效力</w:t>
      </w:r>
      <w:bookmarkEnd w:id="119"/>
      <w:bookmarkEnd w:id="120"/>
    </w:p>
    <w:p w14:paraId="3273C3B2">
      <w:pPr>
        <w:spacing w:line="360" w:lineRule="auto"/>
        <w:ind w:firstLine="640" w:firstLineChars="200"/>
        <w:jc w:val="both"/>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《恩平市养殖水域滩涂规划（2025-2030年）》的规划附图为规划文本附件，具有与文本同等的法律效力。</w:t>
      </w:r>
    </w:p>
    <w:sectPr>
      <w:headerReference r:id="rId15" w:type="default"/>
      <w:footerReference r:id="rId16" w:type="default"/>
      <w:pgSz w:w="11907" w:h="16839"/>
      <w:pgMar w:top="1440" w:right="1786" w:bottom="1440" w:left="1786"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A493E8-E299-4A26-97FA-E2CCE1C451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127BD09-6E6A-470C-A229-CB9815F66602}"/>
  </w:font>
  <w:font w:name="幼圆">
    <w:panose1 w:val="02010509060101010101"/>
    <w:charset w:val="86"/>
    <w:family w:val="modern"/>
    <w:pitch w:val="default"/>
    <w:sig w:usb0="00000001" w:usb1="080E0000" w:usb2="00000000" w:usb3="00000000" w:csb0="00040000" w:csb1="00000000"/>
    <w:embedRegular r:id="rId3" w:fontKey="{929445AF-B999-463B-B7A0-0AFF6BD7EDA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88FC4D21-1E5E-4238-B757-FE1273A3E7A7}"/>
  </w:font>
  <w:font w:name="仿宋">
    <w:panose1 w:val="02010609060101010101"/>
    <w:charset w:val="86"/>
    <w:family w:val="auto"/>
    <w:pitch w:val="default"/>
    <w:sig w:usb0="800002BF" w:usb1="38CF7CFA" w:usb2="00000016" w:usb3="00000000" w:csb0="00040001" w:csb1="00000000"/>
    <w:embedRegular r:id="rId5" w:fontKey="{6CB7066A-4C3D-4019-8959-1EA8E14624AB}"/>
  </w:font>
  <w:font w:name="方正楷体简体">
    <w:panose1 w:val="03000509000000000000"/>
    <w:charset w:val="86"/>
    <w:family w:val="auto"/>
    <w:pitch w:val="default"/>
    <w:sig w:usb0="00000001" w:usb1="080E0000" w:usb2="00000000" w:usb3="00000000" w:csb0="00040000" w:csb1="00000000"/>
    <w:embedRegular r:id="rId6" w:fontKey="{790071FC-C080-4637-983D-767FB2B40DB1}"/>
  </w:font>
  <w:font w:name="楷体">
    <w:panose1 w:val="02010609060101010101"/>
    <w:charset w:val="86"/>
    <w:family w:val="modern"/>
    <w:pitch w:val="default"/>
    <w:sig w:usb0="800002BF" w:usb1="38CF7CFA" w:usb2="00000016" w:usb3="00000000" w:csb0="00040001" w:csb1="00000000"/>
    <w:embedRegular r:id="rId7" w:fontKey="{41F4FD15-6996-4DAC-A04C-709170B4B2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1D362">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5834">
    <w:pPr>
      <w:pStyle w:val="16"/>
      <w:framePr w:wrap="around" w:vAnchor="text" w:hAnchor="margin" w:xAlign="center" w:y="1"/>
      <w:ind w:firstLine="360"/>
      <w:rPr>
        <w:rStyle w:val="31"/>
      </w:rPr>
    </w:pPr>
    <w:r>
      <w:fldChar w:fldCharType="begin"/>
    </w:r>
    <w:r>
      <w:rPr>
        <w:rStyle w:val="31"/>
      </w:rPr>
      <w:instrText xml:space="preserve">PAGE  </w:instrText>
    </w:r>
    <w:r>
      <w:fldChar w:fldCharType="end"/>
    </w:r>
  </w:p>
  <w:p w14:paraId="64E0EB27">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FFAD">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34AF">
    <w:pPr>
      <w:pStyle w:val="16"/>
      <w:jc w:val="center"/>
    </w:pPr>
  </w:p>
  <w:p w14:paraId="0AAC7AD2">
    <w:pPr>
      <w:pStyle w:val="16"/>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ED92">
    <w:pPr>
      <w:pStyle w:val="16"/>
      <w:jc w:val="center"/>
    </w:pPr>
  </w:p>
  <w:p w14:paraId="7FC1EA87">
    <w:pPr>
      <w:pStyle w:val="16"/>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A8F1">
    <w:pPr>
      <w:autoSpaceDE w:val="0"/>
      <w:autoSpaceDN w:val="0"/>
      <w:adjustRightInd w:val="0"/>
      <w:spacing w:line="67" w:lineRule="exact"/>
      <w:jc w:val="left"/>
      <w:rPr>
        <w:kern w:val="0"/>
        <w:sz w:val="6"/>
        <w:szCs w:val="6"/>
      </w:rPr>
    </w:pPr>
    <w:r>
      <w:rPr>
        <w:sz w:val="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54EAD">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654EAD">
                    <w:pPr>
                      <w:pStyle w:val="1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4E157DE">
      <w:pPr>
        <w:pStyle w:val="20"/>
      </w:pPr>
      <w:r>
        <w:rPr>
          <w:rStyle w:val="34"/>
          <w:sz w:val="18"/>
          <w:szCs w:val="18"/>
          <w:vertAlign w:val="baseline"/>
        </w:rPr>
        <w:footnoteRef/>
      </w:r>
      <w:r>
        <w:rPr>
          <w:rFonts w:hint="eastAsia"/>
          <w:sz w:val="18"/>
          <w:szCs w:val="18"/>
          <w:vertAlign w:val="baseline"/>
          <w:lang w:val="en-US" w:eastAsia="zh-CN"/>
        </w:rPr>
        <w:t>.</w:t>
      </w:r>
      <w:r>
        <w:rPr>
          <w:rFonts w:hint="eastAsia"/>
          <w:lang w:val="en-US" w:eastAsia="zh-CN"/>
        </w:rPr>
        <w:t>本次规划陆域水体以《恩平市养殖水域滩涂规划（2018-2030年）》数据为准</w:t>
      </w:r>
      <w:r>
        <w:rPr>
          <w:rFonts w:hint="eastAsia"/>
        </w:rPr>
        <w:t>。</w:t>
      </w:r>
    </w:p>
  </w:footnote>
  <w:footnote w:id="1">
    <w:p w14:paraId="3CB870F7">
      <w:pPr>
        <w:pStyle w:val="20"/>
      </w:pPr>
      <w:r>
        <w:rPr>
          <w:rStyle w:val="34"/>
          <w:vertAlign w:val="baseline"/>
        </w:rPr>
        <w:footnoteRef/>
      </w:r>
      <w:r>
        <w:rPr>
          <w:rFonts w:hint="eastAsia"/>
          <w:lang w:val="en-US" w:eastAsia="zh-CN"/>
        </w:rPr>
        <w:t>.</w:t>
      </w:r>
      <w:r>
        <w:rPr>
          <w:rFonts w:hint="eastAsia"/>
        </w:rPr>
        <w:t>该面积仅为本次规划的海域工作范围面积，</w:t>
      </w:r>
      <w:r>
        <w:rPr>
          <w:rFonts w:hint="eastAsia" w:ascii="Times New Roman" w:hAnsi="Times New Roman" w:eastAsia="宋体"/>
          <w:kern w:val="2"/>
          <w:szCs w:val="18"/>
        </w:rPr>
        <w:t>不作为海域行政管辖权范围确定的依据。规划范围扣除了海岛</w:t>
      </w:r>
      <w:r>
        <w:rPr>
          <w:rFonts w:hint="eastAsia"/>
          <w:kern w:val="2"/>
          <w:szCs w:val="18"/>
          <w:lang w:eastAsia="zh-CN"/>
        </w:rPr>
        <w:t>、</w:t>
      </w:r>
      <w:r>
        <w:rPr>
          <w:rFonts w:hint="eastAsia"/>
          <w:kern w:val="2"/>
          <w:szCs w:val="18"/>
          <w:lang w:val="en-US" w:eastAsia="zh-CN"/>
        </w:rPr>
        <w:t>暗礁面积</w:t>
      </w:r>
      <w:r>
        <w:rPr>
          <w:rFonts w:hint="eastAsia" w:ascii="Times New Roman" w:hAnsi="Times New Roman" w:eastAsia="宋体"/>
          <w:kern w:val="2"/>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456A">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2C54">
    <w:pPr>
      <w:pStyle w:val="17"/>
      <w:ind w:firstLine="360"/>
    </w:pPr>
    <w:r>
      <w:pict>
        <v:shape id="PowerPlusWaterMarkObject1333704860" o:spid="_x0000_s38915" o:spt="136" type="#_x0000_t136" style="position:absolute;left:0pt;height:98.95pt;width:494.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E5A1">
    <w:pPr>
      <w:pStyle w:val="1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7ABD">
    <w:pPr>
      <w:ind w:left="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B9D8">
    <w:pPr>
      <w:pStyle w:val="17"/>
    </w:pPr>
    <w:r>
      <w:pict>
        <v:shape id="PowerPlusWaterMarkObject1333704863" o:spid="_x0000_s38918" o:spt="136" type="#_x0000_t136" style="position:absolute;left:0pt;height:98.95pt;width:494.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B053">
    <w:pPr>
      <w:pStyle w:val="17"/>
    </w:pPr>
    <w:r>
      <w:pict>
        <v:shape id="PowerPlusWaterMarkObject1333704862" o:spid="_x0000_s38917" o:spt="136" type="#_x0000_t136" style="position:absolute;left:0pt;height:98.95pt;width:494.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B745">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DAAD5"/>
    <w:multiLevelType w:val="singleLevel"/>
    <w:tmpl w:val="9A2DAAD5"/>
    <w:lvl w:ilvl="0" w:tentative="0">
      <w:start w:val="1"/>
      <w:numFmt w:val="decimal"/>
      <w:lvlText w:val="%1."/>
      <w:lvlJc w:val="left"/>
      <w:pPr>
        <w:tabs>
          <w:tab w:val="left" w:pos="312"/>
        </w:tabs>
      </w:pPr>
    </w:lvl>
  </w:abstractNum>
  <w:abstractNum w:abstractNumId="1">
    <w:nsid w:val="0C97DB6C"/>
    <w:multiLevelType w:val="singleLevel"/>
    <w:tmpl w:val="0C97DB6C"/>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8"/>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YmQyNjFhNjJhOTdhYTRlYTNkZDk5OTUyNGU5ODQifQ=="/>
  </w:docVars>
  <w:rsids>
    <w:rsidRoot w:val="00172A27"/>
    <w:rsid w:val="00001097"/>
    <w:rsid w:val="00002110"/>
    <w:rsid w:val="0000222F"/>
    <w:rsid w:val="00002871"/>
    <w:rsid w:val="00005EFA"/>
    <w:rsid w:val="00006030"/>
    <w:rsid w:val="0000795D"/>
    <w:rsid w:val="0000796A"/>
    <w:rsid w:val="00007AD1"/>
    <w:rsid w:val="00007B58"/>
    <w:rsid w:val="00010112"/>
    <w:rsid w:val="00012DA8"/>
    <w:rsid w:val="00013A61"/>
    <w:rsid w:val="00013F91"/>
    <w:rsid w:val="000140AB"/>
    <w:rsid w:val="0001573E"/>
    <w:rsid w:val="0002020B"/>
    <w:rsid w:val="00020210"/>
    <w:rsid w:val="00020AF3"/>
    <w:rsid w:val="000214B3"/>
    <w:rsid w:val="0002151D"/>
    <w:rsid w:val="00022673"/>
    <w:rsid w:val="00022E3B"/>
    <w:rsid w:val="000236F3"/>
    <w:rsid w:val="00024E93"/>
    <w:rsid w:val="000250D1"/>
    <w:rsid w:val="00025737"/>
    <w:rsid w:val="00025DBE"/>
    <w:rsid w:val="00027640"/>
    <w:rsid w:val="000276E0"/>
    <w:rsid w:val="0003082E"/>
    <w:rsid w:val="00031745"/>
    <w:rsid w:val="00031C87"/>
    <w:rsid w:val="00032122"/>
    <w:rsid w:val="00033244"/>
    <w:rsid w:val="000356AE"/>
    <w:rsid w:val="00035D92"/>
    <w:rsid w:val="00036147"/>
    <w:rsid w:val="0003695D"/>
    <w:rsid w:val="000401C2"/>
    <w:rsid w:val="000409EF"/>
    <w:rsid w:val="00040BC0"/>
    <w:rsid w:val="00042649"/>
    <w:rsid w:val="0004693E"/>
    <w:rsid w:val="00047BA9"/>
    <w:rsid w:val="00052043"/>
    <w:rsid w:val="00053556"/>
    <w:rsid w:val="00053853"/>
    <w:rsid w:val="00053B6D"/>
    <w:rsid w:val="00053B97"/>
    <w:rsid w:val="0005435E"/>
    <w:rsid w:val="00054425"/>
    <w:rsid w:val="00055017"/>
    <w:rsid w:val="000557E9"/>
    <w:rsid w:val="00055ECA"/>
    <w:rsid w:val="000575E0"/>
    <w:rsid w:val="000609A1"/>
    <w:rsid w:val="00062BB5"/>
    <w:rsid w:val="000646FF"/>
    <w:rsid w:val="00064FD2"/>
    <w:rsid w:val="00065F95"/>
    <w:rsid w:val="000666A0"/>
    <w:rsid w:val="00066F1A"/>
    <w:rsid w:val="000674A5"/>
    <w:rsid w:val="0007636F"/>
    <w:rsid w:val="00076613"/>
    <w:rsid w:val="00081D1B"/>
    <w:rsid w:val="00082115"/>
    <w:rsid w:val="000837DA"/>
    <w:rsid w:val="00086E24"/>
    <w:rsid w:val="00087A22"/>
    <w:rsid w:val="00091589"/>
    <w:rsid w:val="0009255C"/>
    <w:rsid w:val="0009289E"/>
    <w:rsid w:val="00096089"/>
    <w:rsid w:val="000A32CD"/>
    <w:rsid w:val="000A3BA5"/>
    <w:rsid w:val="000A45E2"/>
    <w:rsid w:val="000A478B"/>
    <w:rsid w:val="000A52C1"/>
    <w:rsid w:val="000A52FA"/>
    <w:rsid w:val="000A60EE"/>
    <w:rsid w:val="000B0647"/>
    <w:rsid w:val="000B06D7"/>
    <w:rsid w:val="000B0AEF"/>
    <w:rsid w:val="000B1FEC"/>
    <w:rsid w:val="000B266D"/>
    <w:rsid w:val="000B504C"/>
    <w:rsid w:val="000B529A"/>
    <w:rsid w:val="000B6C65"/>
    <w:rsid w:val="000B7102"/>
    <w:rsid w:val="000B7AC7"/>
    <w:rsid w:val="000C0089"/>
    <w:rsid w:val="000C075F"/>
    <w:rsid w:val="000C2FDB"/>
    <w:rsid w:val="000C3ED7"/>
    <w:rsid w:val="000C49DE"/>
    <w:rsid w:val="000C5557"/>
    <w:rsid w:val="000C555F"/>
    <w:rsid w:val="000C5894"/>
    <w:rsid w:val="000C5FDC"/>
    <w:rsid w:val="000D0F0E"/>
    <w:rsid w:val="000D0F34"/>
    <w:rsid w:val="000D1010"/>
    <w:rsid w:val="000D2700"/>
    <w:rsid w:val="000D2D61"/>
    <w:rsid w:val="000D2FF6"/>
    <w:rsid w:val="000D5C25"/>
    <w:rsid w:val="000E4EAB"/>
    <w:rsid w:val="000E528B"/>
    <w:rsid w:val="000E57D4"/>
    <w:rsid w:val="000F289F"/>
    <w:rsid w:val="000F39E4"/>
    <w:rsid w:val="000F468E"/>
    <w:rsid w:val="000F576F"/>
    <w:rsid w:val="000F5E5D"/>
    <w:rsid w:val="000F6CEB"/>
    <w:rsid w:val="000F71F2"/>
    <w:rsid w:val="000F7E0C"/>
    <w:rsid w:val="000F7F4E"/>
    <w:rsid w:val="00101120"/>
    <w:rsid w:val="00101218"/>
    <w:rsid w:val="00102112"/>
    <w:rsid w:val="001021FF"/>
    <w:rsid w:val="00104F9D"/>
    <w:rsid w:val="0010635B"/>
    <w:rsid w:val="0010637C"/>
    <w:rsid w:val="001063D9"/>
    <w:rsid w:val="0010656A"/>
    <w:rsid w:val="001065C3"/>
    <w:rsid w:val="00106FCD"/>
    <w:rsid w:val="001079FF"/>
    <w:rsid w:val="001115F0"/>
    <w:rsid w:val="001123A2"/>
    <w:rsid w:val="0011475A"/>
    <w:rsid w:val="00116CE3"/>
    <w:rsid w:val="001177D1"/>
    <w:rsid w:val="00121BF5"/>
    <w:rsid w:val="00123AA1"/>
    <w:rsid w:val="00124331"/>
    <w:rsid w:val="00124AAD"/>
    <w:rsid w:val="00126572"/>
    <w:rsid w:val="00126C20"/>
    <w:rsid w:val="00127870"/>
    <w:rsid w:val="00130001"/>
    <w:rsid w:val="00131094"/>
    <w:rsid w:val="001313A8"/>
    <w:rsid w:val="00133363"/>
    <w:rsid w:val="00134A20"/>
    <w:rsid w:val="001366C4"/>
    <w:rsid w:val="00136A91"/>
    <w:rsid w:val="00136AAA"/>
    <w:rsid w:val="00137EA5"/>
    <w:rsid w:val="001404BE"/>
    <w:rsid w:val="00141758"/>
    <w:rsid w:val="00146432"/>
    <w:rsid w:val="001471AC"/>
    <w:rsid w:val="0015113D"/>
    <w:rsid w:val="0015466B"/>
    <w:rsid w:val="001548FC"/>
    <w:rsid w:val="00154AD0"/>
    <w:rsid w:val="00155232"/>
    <w:rsid w:val="001557D1"/>
    <w:rsid w:val="00156A6E"/>
    <w:rsid w:val="00160553"/>
    <w:rsid w:val="0016089A"/>
    <w:rsid w:val="00161BAB"/>
    <w:rsid w:val="0016273E"/>
    <w:rsid w:val="00162AD9"/>
    <w:rsid w:val="00162F7F"/>
    <w:rsid w:val="00163FBD"/>
    <w:rsid w:val="00164A9E"/>
    <w:rsid w:val="001650D6"/>
    <w:rsid w:val="00165280"/>
    <w:rsid w:val="00165787"/>
    <w:rsid w:val="00165C38"/>
    <w:rsid w:val="00166E61"/>
    <w:rsid w:val="00171046"/>
    <w:rsid w:val="00172A27"/>
    <w:rsid w:val="001736F5"/>
    <w:rsid w:val="00173C55"/>
    <w:rsid w:val="00174A64"/>
    <w:rsid w:val="00174EB8"/>
    <w:rsid w:val="001765C6"/>
    <w:rsid w:val="001776CE"/>
    <w:rsid w:val="0017791E"/>
    <w:rsid w:val="001811D4"/>
    <w:rsid w:val="0018161D"/>
    <w:rsid w:val="001816FB"/>
    <w:rsid w:val="0018540A"/>
    <w:rsid w:val="00185A98"/>
    <w:rsid w:val="00186B1E"/>
    <w:rsid w:val="00187444"/>
    <w:rsid w:val="001905A0"/>
    <w:rsid w:val="0019145D"/>
    <w:rsid w:val="00191567"/>
    <w:rsid w:val="001938A7"/>
    <w:rsid w:val="00194C5A"/>
    <w:rsid w:val="00194F71"/>
    <w:rsid w:val="0019627A"/>
    <w:rsid w:val="00197AB4"/>
    <w:rsid w:val="001A0211"/>
    <w:rsid w:val="001A50E3"/>
    <w:rsid w:val="001A70B1"/>
    <w:rsid w:val="001B24E5"/>
    <w:rsid w:val="001B32D0"/>
    <w:rsid w:val="001B6ABB"/>
    <w:rsid w:val="001B71F7"/>
    <w:rsid w:val="001C2142"/>
    <w:rsid w:val="001C25BF"/>
    <w:rsid w:val="001C2BA0"/>
    <w:rsid w:val="001C4A88"/>
    <w:rsid w:val="001C4D9F"/>
    <w:rsid w:val="001C5404"/>
    <w:rsid w:val="001C7F85"/>
    <w:rsid w:val="001D34DC"/>
    <w:rsid w:val="001D5431"/>
    <w:rsid w:val="001D57E0"/>
    <w:rsid w:val="001D659A"/>
    <w:rsid w:val="001D7597"/>
    <w:rsid w:val="001D7F49"/>
    <w:rsid w:val="001E059E"/>
    <w:rsid w:val="001E1F98"/>
    <w:rsid w:val="001E35E0"/>
    <w:rsid w:val="001E65EB"/>
    <w:rsid w:val="001E66C8"/>
    <w:rsid w:val="001E6AC2"/>
    <w:rsid w:val="001E7A42"/>
    <w:rsid w:val="001E7D52"/>
    <w:rsid w:val="001E7ED7"/>
    <w:rsid w:val="001F0A17"/>
    <w:rsid w:val="001F0B3F"/>
    <w:rsid w:val="001F0E29"/>
    <w:rsid w:val="001F2DAC"/>
    <w:rsid w:val="001F31D0"/>
    <w:rsid w:val="001F3607"/>
    <w:rsid w:val="001F4F35"/>
    <w:rsid w:val="001F503B"/>
    <w:rsid w:val="001F5A20"/>
    <w:rsid w:val="001F5B56"/>
    <w:rsid w:val="001F71B2"/>
    <w:rsid w:val="001F7368"/>
    <w:rsid w:val="002022FD"/>
    <w:rsid w:val="00202749"/>
    <w:rsid w:val="00202E0B"/>
    <w:rsid w:val="002031B9"/>
    <w:rsid w:val="00204F71"/>
    <w:rsid w:val="00206F2B"/>
    <w:rsid w:val="002109E5"/>
    <w:rsid w:val="00215EC4"/>
    <w:rsid w:val="00222B85"/>
    <w:rsid w:val="002245EF"/>
    <w:rsid w:val="00224E07"/>
    <w:rsid w:val="00224EAB"/>
    <w:rsid w:val="0022515F"/>
    <w:rsid w:val="002252AF"/>
    <w:rsid w:val="0022560A"/>
    <w:rsid w:val="00225DA5"/>
    <w:rsid w:val="00226AE4"/>
    <w:rsid w:val="0023181D"/>
    <w:rsid w:val="002328C6"/>
    <w:rsid w:val="002341D9"/>
    <w:rsid w:val="00234E53"/>
    <w:rsid w:val="0023577B"/>
    <w:rsid w:val="00235ECB"/>
    <w:rsid w:val="00240ADA"/>
    <w:rsid w:val="0024121D"/>
    <w:rsid w:val="00242A7F"/>
    <w:rsid w:val="00245236"/>
    <w:rsid w:val="0024540E"/>
    <w:rsid w:val="00245B7B"/>
    <w:rsid w:val="00250929"/>
    <w:rsid w:val="00250A52"/>
    <w:rsid w:val="00250DFD"/>
    <w:rsid w:val="0025239B"/>
    <w:rsid w:val="00252990"/>
    <w:rsid w:val="00252E6C"/>
    <w:rsid w:val="002530F9"/>
    <w:rsid w:val="00253278"/>
    <w:rsid w:val="00253A29"/>
    <w:rsid w:val="00253B28"/>
    <w:rsid w:val="002549BF"/>
    <w:rsid w:val="00254B21"/>
    <w:rsid w:val="00254CA3"/>
    <w:rsid w:val="00255E01"/>
    <w:rsid w:val="00255ECF"/>
    <w:rsid w:val="00260528"/>
    <w:rsid w:val="00260954"/>
    <w:rsid w:val="00260C2E"/>
    <w:rsid w:val="002657DF"/>
    <w:rsid w:val="00266592"/>
    <w:rsid w:val="00267704"/>
    <w:rsid w:val="002678D4"/>
    <w:rsid w:val="00270548"/>
    <w:rsid w:val="0027222D"/>
    <w:rsid w:val="0027297C"/>
    <w:rsid w:val="00274DD1"/>
    <w:rsid w:val="002752B2"/>
    <w:rsid w:val="00276D6B"/>
    <w:rsid w:val="0027744D"/>
    <w:rsid w:val="00277BC3"/>
    <w:rsid w:val="00281AC1"/>
    <w:rsid w:val="00283259"/>
    <w:rsid w:val="002832E6"/>
    <w:rsid w:val="00283EA8"/>
    <w:rsid w:val="002847E6"/>
    <w:rsid w:val="00284F4F"/>
    <w:rsid w:val="00285E13"/>
    <w:rsid w:val="00286062"/>
    <w:rsid w:val="00286158"/>
    <w:rsid w:val="002864C7"/>
    <w:rsid w:val="0029137C"/>
    <w:rsid w:val="0029220C"/>
    <w:rsid w:val="002922F3"/>
    <w:rsid w:val="00292B56"/>
    <w:rsid w:val="0029364B"/>
    <w:rsid w:val="00293B37"/>
    <w:rsid w:val="00295146"/>
    <w:rsid w:val="00295248"/>
    <w:rsid w:val="00295D67"/>
    <w:rsid w:val="00296B17"/>
    <w:rsid w:val="002974F0"/>
    <w:rsid w:val="002A08B8"/>
    <w:rsid w:val="002A1F3F"/>
    <w:rsid w:val="002A2385"/>
    <w:rsid w:val="002A2B13"/>
    <w:rsid w:val="002A37FD"/>
    <w:rsid w:val="002A66B1"/>
    <w:rsid w:val="002A740D"/>
    <w:rsid w:val="002A7521"/>
    <w:rsid w:val="002B39A0"/>
    <w:rsid w:val="002B3DCF"/>
    <w:rsid w:val="002B7CBA"/>
    <w:rsid w:val="002B7EB6"/>
    <w:rsid w:val="002C28BF"/>
    <w:rsid w:val="002C2E3B"/>
    <w:rsid w:val="002C3142"/>
    <w:rsid w:val="002C4271"/>
    <w:rsid w:val="002C4DB7"/>
    <w:rsid w:val="002C74F1"/>
    <w:rsid w:val="002D105C"/>
    <w:rsid w:val="002D1379"/>
    <w:rsid w:val="002D1449"/>
    <w:rsid w:val="002D164F"/>
    <w:rsid w:val="002D1680"/>
    <w:rsid w:val="002D2023"/>
    <w:rsid w:val="002D2D6B"/>
    <w:rsid w:val="002D4984"/>
    <w:rsid w:val="002D4D69"/>
    <w:rsid w:val="002D4EA5"/>
    <w:rsid w:val="002D4FF7"/>
    <w:rsid w:val="002D5026"/>
    <w:rsid w:val="002D5CBF"/>
    <w:rsid w:val="002D6159"/>
    <w:rsid w:val="002D61AD"/>
    <w:rsid w:val="002D6E9E"/>
    <w:rsid w:val="002E214D"/>
    <w:rsid w:val="002E2764"/>
    <w:rsid w:val="002E4F28"/>
    <w:rsid w:val="002E69C0"/>
    <w:rsid w:val="002E6E4B"/>
    <w:rsid w:val="002E7D2B"/>
    <w:rsid w:val="002F04FA"/>
    <w:rsid w:val="002F3D36"/>
    <w:rsid w:val="002F3E2A"/>
    <w:rsid w:val="002F4775"/>
    <w:rsid w:val="002F5756"/>
    <w:rsid w:val="002F6203"/>
    <w:rsid w:val="002F63AD"/>
    <w:rsid w:val="002F6694"/>
    <w:rsid w:val="002F7902"/>
    <w:rsid w:val="003006D8"/>
    <w:rsid w:val="00301666"/>
    <w:rsid w:val="00305DB3"/>
    <w:rsid w:val="003073CD"/>
    <w:rsid w:val="00307A11"/>
    <w:rsid w:val="00307D4D"/>
    <w:rsid w:val="003110F1"/>
    <w:rsid w:val="00311811"/>
    <w:rsid w:val="00314E98"/>
    <w:rsid w:val="00316154"/>
    <w:rsid w:val="00320A88"/>
    <w:rsid w:val="00321253"/>
    <w:rsid w:val="0032148C"/>
    <w:rsid w:val="00321769"/>
    <w:rsid w:val="003227D9"/>
    <w:rsid w:val="00325C1E"/>
    <w:rsid w:val="00326B17"/>
    <w:rsid w:val="00326E3E"/>
    <w:rsid w:val="00327534"/>
    <w:rsid w:val="0032796E"/>
    <w:rsid w:val="003310A0"/>
    <w:rsid w:val="00331EED"/>
    <w:rsid w:val="003333E4"/>
    <w:rsid w:val="00333C3A"/>
    <w:rsid w:val="0033545C"/>
    <w:rsid w:val="0033566C"/>
    <w:rsid w:val="0033699F"/>
    <w:rsid w:val="00337B90"/>
    <w:rsid w:val="00341153"/>
    <w:rsid w:val="00341ED7"/>
    <w:rsid w:val="00345648"/>
    <w:rsid w:val="00345F22"/>
    <w:rsid w:val="0034781B"/>
    <w:rsid w:val="00350CE5"/>
    <w:rsid w:val="00350DA8"/>
    <w:rsid w:val="00351C5B"/>
    <w:rsid w:val="00352051"/>
    <w:rsid w:val="003532C4"/>
    <w:rsid w:val="003541E5"/>
    <w:rsid w:val="00354386"/>
    <w:rsid w:val="003546A3"/>
    <w:rsid w:val="00355A5D"/>
    <w:rsid w:val="0036095D"/>
    <w:rsid w:val="00360CA0"/>
    <w:rsid w:val="0036136E"/>
    <w:rsid w:val="00361CA6"/>
    <w:rsid w:val="00362A8A"/>
    <w:rsid w:val="003631FF"/>
    <w:rsid w:val="00363CFA"/>
    <w:rsid w:val="00365F66"/>
    <w:rsid w:val="00366F36"/>
    <w:rsid w:val="003675E5"/>
    <w:rsid w:val="00367DEA"/>
    <w:rsid w:val="00370B5D"/>
    <w:rsid w:val="00371300"/>
    <w:rsid w:val="00371344"/>
    <w:rsid w:val="00371DA1"/>
    <w:rsid w:val="0037462F"/>
    <w:rsid w:val="00375E24"/>
    <w:rsid w:val="00376D23"/>
    <w:rsid w:val="00376F3C"/>
    <w:rsid w:val="0037735C"/>
    <w:rsid w:val="00377930"/>
    <w:rsid w:val="00380210"/>
    <w:rsid w:val="00380EC7"/>
    <w:rsid w:val="003814F6"/>
    <w:rsid w:val="00381B6F"/>
    <w:rsid w:val="00381DD0"/>
    <w:rsid w:val="003827C5"/>
    <w:rsid w:val="00382D29"/>
    <w:rsid w:val="0038453A"/>
    <w:rsid w:val="00384843"/>
    <w:rsid w:val="003866B1"/>
    <w:rsid w:val="0038688A"/>
    <w:rsid w:val="00386D0E"/>
    <w:rsid w:val="00386DE6"/>
    <w:rsid w:val="00393DC4"/>
    <w:rsid w:val="00394695"/>
    <w:rsid w:val="00394A09"/>
    <w:rsid w:val="00394A78"/>
    <w:rsid w:val="00394F16"/>
    <w:rsid w:val="00395C47"/>
    <w:rsid w:val="00396964"/>
    <w:rsid w:val="003A0E48"/>
    <w:rsid w:val="003A1354"/>
    <w:rsid w:val="003A1F32"/>
    <w:rsid w:val="003A21F7"/>
    <w:rsid w:val="003A2525"/>
    <w:rsid w:val="003A25DC"/>
    <w:rsid w:val="003A29A8"/>
    <w:rsid w:val="003A43AF"/>
    <w:rsid w:val="003A49C8"/>
    <w:rsid w:val="003A514C"/>
    <w:rsid w:val="003A529D"/>
    <w:rsid w:val="003A5A76"/>
    <w:rsid w:val="003A61B6"/>
    <w:rsid w:val="003A6C40"/>
    <w:rsid w:val="003A7B48"/>
    <w:rsid w:val="003B1766"/>
    <w:rsid w:val="003B2C77"/>
    <w:rsid w:val="003B3EFC"/>
    <w:rsid w:val="003B4548"/>
    <w:rsid w:val="003B6774"/>
    <w:rsid w:val="003B6891"/>
    <w:rsid w:val="003B6CB0"/>
    <w:rsid w:val="003C2517"/>
    <w:rsid w:val="003C321F"/>
    <w:rsid w:val="003C47BE"/>
    <w:rsid w:val="003C5160"/>
    <w:rsid w:val="003C53C6"/>
    <w:rsid w:val="003C5E84"/>
    <w:rsid w:val="003C5FF7"/>
    <w:rsid w:val="003C7294"/>
    <w:rsid w:val="003D0817"/>
    <w:rsid w:val="003D1CBB"/>
    <w:rsid w:val="003D31A2"/>
    <w:rsid w:val="003D3BD5"/>
    <w:rsid w:val="003D6797"/>
    <w:rsid w:val="003D6FA6"/>
    <w:rsid w:val="003D7E10"/>
    <w:rsid w:val="003E1A77"/>
    <w:rsid w:val="003E1C37"/>
    <w:rsid w:val="003E2A1F"/>
    <w:rsid w:val="003E4560"/>
    <w:rsid w:val="003E521A"/>
    <w:rsid w:val="003F1599"/>
    <w:rsid w:val="003F1919"/>
    <w:rsid w:val="003F2109"/>
    <w:rsid w:val="003F505F"/>
    <w:rsid w:val="003F79CA"/>
    <w:rsid w:val="0040134C"/>
    <w:rsid w:val="00401927"/>
    <w:rsid w:val="0040225D"/>
    <w:rsid w:val="00402580"/>
    <w:rsid w:val="00403955"/>
    <w:rsid w:val="00405A31"/>
    <w:rsid w:val="00405AB1"/>
    <w:rsid w:val="004117E7"/>
    <w:rsid w:val="0041227C"/>
    <w:rsid w:val="004122A4"/>
    <w:rsid w:val="0041313A"/>
    <w:rsid w:val="00414CE8"/>
    <w:rsid w:val="00415E12"/>
    <w:rsid w:val="004168B3"/>
    <w:rsid w:val="00420799"/>
    <w:rsid w:val="004208D9"/>
    <w:rsid w:val="00421567"/>
    <w:rsid w:val="00422EAF"/>
    <w:rsid w:val="0042463C"/>
    <w:rsid w:val="0042482E"/>
    <w:rsid w:val="00424DDD"/>
    <w:rsid w:val="0042662D"/>
    <w:rsid w:val="00427C4B"/>
    <w:rsid w:val="004317DE"/>
    <w:rsid w:val="00431968"/>
    <w:rsid w:val="00435633"/>
    <w:rsid w:val="004367CE"/>
    <w:rsid w:val="00436AFF"/>
    <w:rsid w:val="00437C79"/>
    <w:rsid w:val="00440200"/>
    <w:rsid w:val="004403D7"/>
    <w:rsid w:val="004442B6"/>
    <w:rsid w:val="004443DC"/>
    <w:rsid w:val="00444C36"/>
    <w:rsid w:val="004452A8"/>
    <w:rsid w:val="0044543D"/>
    <w:rsid w:val="00446022"/>
    <w:rsid w:val="00446B9A"/>
    <w:rsid w:val="00446CC6"/>
    <w:rsid w:val="0045174A"/>
    <w:rsid w:val="00451DC2"/>
    <w:rsid w:val="00451E56"/>
    <w:rsid w:val="004551F1"/>
    <w:rsid w:val="00455289"/>
    <w:rsid w:val="0045530A"/>
    <w:rsid w:val="00463D92"/>
    <w:rsid w:val="00467EEB"/>
    <w:rsid w:val="00467FCA"/>
    <w:rsid w:val="00472D63"/>
    <w:rsid w:val="004730C0"/>
    <w:rsid w:val="00474D40"/>
    <w:rsid w:val="004773EB"/>
    <w:rsid w:val="00480DD5"/>
    <w:rsid w:val="004826FE"/>
    <w:rsid w:val="004839B2"/>
    <w:rsid w:val="00483C55"/>
    <w:rsid w:val="004846D9"/>
    <w:rsid w:val="00484A8A"/>
    <w:rsid w:val="00485902"/>
    <w:rsid w:val="004868AB"/>
    <w:rsid w:val="00490988"/>
    <w:rsid w:val="004927E0"/>
    <w:rsid w:val="00492BCC"/>
    <w:rsid w:val="00494A4A"/>
    <w:rsid w:val="004963C3"/>
    <w:rsid w:val="0049751F"/>
    <w:rsid w:val="004A07C8"/>
    <w:rsid w:val="004A122B"/>
    <w:rsid w:val="004A1C7C"/>
    <w:rsid w:val="004A496C"/>
    <w:rsid w:val="004A4AD1"/>
    <w:rsid w:val="004A5E2A"/>
    <w:rsid w:val="004A6D75"/>
    <w:rsid w:val="004A7F85"/>
    <w:rsid w:val="004B1856"/>
    <w:rsid w:val="004B1D4B"/>
    <w:rsid w:val="004B1E04"/>
    <w:rsid w:val="004B32FE"/>
    <w:rsid w:val="004B500E"/>
    <w:rsid w:val="004B70B3"/>
    <w:rsid w:val="004B7344"/>
    <w:rsid w:val="004B7696"/>
    <w:rsid w:val="004B779A"/>
    <w:rsid w:val="004C38CA"/>
    <w:rsid w:val="004C56C7"/>
    <w:rsid w:val="004C60BC"/>
    <w:rsid w:val="004C6403"/>
    <w:rsid w:val="004C74FB"/>
    <w:rsid w:val="004C7535"/>
    <w:rsid w:val="004D120C"/>
    <w:rsid w:val="004D21A5"/>
    <w:rsid w:val="004D241C"/>
    <w:rsid w:val="004D3396"/>
    <w:rsid w:val="004D3577"/>
    <w:rsid w:val="004D4014"/>
    <w:rsid w:val="004D556C"/>
    <w:rsid w:val="004D6969"/>
    <w:rsid w:val="004E00D3"/>
    <w:rsid w:val="004E03D6"/>
    <w:rsid w:val="004E25C0"/>
    <w:rsid w:val="004E5789"/>
    <w:rsid w:val="004E6E32"/>
    <w:rsid w:val="004E718A"/>
    <w:rsid w:val="004E76D0"/>
    <w:rsid w:val="004E76F8"/>
    <w:rsid w:val="004F003D"/>
    <w:rsid w:val="004F3000"/>
    <w:rsid w:val="004F30D4"/>
    <w:rsid w:val="004F318E"/>
    <w:rsid w:val="004F36FC"/>
    <w:rsid w:val="004F3B3F"/>
    <w:rsid w:val="004F47D6"/>
    <w:rsid w:val="004F4B91"/>
    <w:rsid w:val="004F51F3"/>
    <w:rsid w:val="004F59E2"/>
    <w:rsid w:val="004F6081"/>
    <w:rsid w:val="004F60B3"/>
    <w:rsid w:val="004F61B7"/>
    <w:rsid w:val="004F7321"/>
    <w:rsid w:val="004F7A2E"/>
    <w:rsid w:val="00500971"/>
    <w:rsid w:val="005014E0"/>
    <w:rsid w:val="00504D17"/>
    <w:rsid w:val="0050555F"/>
    <w:rsid w:val="0050572C"/>
    <w:rsid w:val="0051267D"/>
    <w:rsid w:val="0051283A"/>
    <w:rsid w:val="00513779"/>
    <w:rsid w:val="00514792"/>
    <w:rsid w:val="00515443"/>
    <w:rsid w:val="005155AA"/>
    <w:rsid w:val="005161DE"/>
    <w:rsid w:val="00516C86"/>
    <w:rsid w:val="00516D78"/>
    <w:rsid w:val="00520332"/>
    <w:rsid w:val="00520AAB"/>
    <w:rsid w:val="00520BC7"/>
    <w:rsid w:val="00522BA4"/>
    <w:rsid w:val="005230E0"/>
    <w:rsid w:val="005236FE"/>
    <w:rsid w:val="005244CF"/>
    <w:rsid w:val="00524A6F"/>
    <w:rsid w:val="005264D5"/>
    <w:rsid w:val="00527233"/>
    <w:rsid w:val="00530E63"/>
    <w:rsid w:val="00531A1C"/>
    <w:rsid w:val="00532806"/>
    <w:rsid w:val="00534750"/>
    <w:rsid w:val="00534D7E"/>
    <w:rsid w:val="00534E27"/>
    <w:rsid w:val="005351B8"/>
    <w:rsid w:val="005364FF"/>
    <w:rsid w:val="00537880"/>
    <w:rsid w:val="0054273E"/>
    <w:rsid w:val="00543519"/>
    <w:rsid w:val="00543B64"/>
    <w:rsid w:val="00544144"/>
    <w:rsid w:val="00547596"/>
    <w:rsid w:val="0055000C"/>
    <w:rsid w:val="00552919"/>
    <w:rsid w:val="005535E3"/>
    <w:rsid w:val="005544D5"/>
    <w:rsid w:val="00554E3B"/>
    <w:rsid w:val="005558C1"/>
    <w:rsid w:val="00556BE3"/>
    <w:rsid w:val="00556CF6"/>
    <w:rsid w:val="005600B2"/>
    <w:rsid w:val="0056183D"/>
    <w:rsid w:val="0056253B"/>
    <w:rsid w:val="00562DA0"/>
    <w:rsid w:val="00562E18"/>
    <w:rsid w:val="005631C0"/>
    <w:rsid w:val="00564216"/>
    <w:rsid w:val="00564B2C"/>
    <w:rsid w:val="005676B7"/>
    <w:rsid w:val="00567AF8"/>
    <w:rsid w:val="00571FA1"/>
    <w:rsid w:val="00572850"/>
    <w:rsid w:val="00572D9A"/>
    <w:rsid w:val="005736CB"/>
    <w:rsid w:val="00574138"/>
    <w:rsid w:val="00574269"/>
    <w:rsid w:val="0057633C"/>
    <w:rsid w:val="00580766"/>
    <w:rsid w:val="005816A5"/>
    <w:rsid w:val="0058233A"/>
    <w:rsid w:val="005837F1"/>
    <w:rsid w:val="00584FC6"/>
    <w:rsid w:val="005854C6"/>
    <w:rsid w:val="005868FB"/>
    <w:rsid w:val="00590A84"/>
    <w:rsid w:val="00590CF0"/>
    <w:rsid w:val="0059388B"/>
    <w:rsid w:val="0059566B"/>
    <w:rsid w:val="005973FC"/>
    <w:rsid w:val="0059744D"/>
    <w:rsid w:val="005A0D8B"/>
    <w:rsid w:val="005A37EF"/>
    <w:rsid w:val="005A3C30"/>
    <w:rsid w:val="005A40D4"/>
    <w:rsid w:val="005A437E"/>
    <w:rsid w:val="005A44A3"/>
    <w:rsid w:val="005A4DDF"/>
    <w:rsid w:val="005A6700"/>
    <w:rsid w:val="005A6A54"/>
    <w:rsid w:val="005A7263"/>
    <w:rsid w:val="005A75A3"/>
    <w:rsid w:val="005A78E9"/>
    <w:rsid w:val="005B292F"/>
    <w:rsid w:val="005B31B4"/>
    <w:rsid w:val="005B4910"/>
    <w:rsid w:val="005B50A0"/>
    <w:rsid w:val="005B5227"/>
    <w:rsid w:val="005B6794"/>
    <w:rsid w:val="005B69DD"/>
    <w:rsid w:val="005B6C70"/>
    <w:rsid w:val="005C2849"/>
    <w:rsid w:val="005C3BD7"/>
    <w:rsid w:val="005C4E52"/>
    <w:rsid w:val="005C5985"/>
    <w:rsid w:val="005C59FA"/>
    <w:rsid w:val="005C68A4"/>
    <w:rsid w:val="005D3466"/>
    <w:rsid w:val="005D34B0"/>
    <w:rsid w:val="005D5193"/>
    <w:rsid w:val="005D5546"/>
    <w:rsid w:val="005D5A6F"/>
    <w:rsid w:val="005D6693"/>
    <w:rsid w:val="005D6BB4"/>
    <w:rsid w:val="005D7C9C"/>
    <w:rsid w:val="005E0420"/>
    <w:rsid w:val="005E2771"/>
    <w:rsid w:val="005E65F6"/>
    <w:rsid w:val="005F2C2E"/>
    <w:rsid w:val="005F3B3C"/>
    <w:rsid w:val="005F3BD3"/>
    <w:rsid w:val="005F3BF0"/>
    <w:rsid w:val="005F3E6D"/>
    <w:rsid w:val="005F5C10"/>
    <w:rsid w:val="005F62D3"/>
    <w:rsid w:val="005F7333"/>
    <w:rsid w:val="00600446"/>
    <w:rsid w:val="00601718"/>
    <w:rsid w:val="00604B27"/>
    <w:rsid w:val="006054B9"/>
    <w:rsid w:val="006061A7"/>
    <w:rsid w:val="006063AE"/>
    <w:rsid w:val="006070D9"/>
    <w:rsid w:val="00612A24"/>
    <w:rsid w:val="00613E70"/>
    <w:rsid w:val="0061410B"/>
    <w:rsid w:val="00614B93"/>
    <w:rsid w:val="00615357"/>
    <w:rsid w:val="00615AF0"/>
    <w:rsid w:val="00616CCF"/>
    <w:rsid w:val="0061726C"/>
    <w:rsid w:val="006172D1"/>
    <w:rsid w:val="00620B75"/>
    <w:rsid w:val="0062261D"/>
    <w:rsid w:val="00622969"/>
    <w:rsid w:val="00623759"/>
    <w:rsid w:val="00623841"/>
    <w:rsid w:val="006238BD"/>
    <w:rsid w:val="00623AFB"/>
    <w:rsid w:val="006253EC"/>
    <w:rsid w:val="006254F4"/>
    <w:rsid w:val="00625D85"/>
    <w:rsid w:val="00627090"/>
    <w:rsid w:val="00630EAF"/>
    <w:rsid w:val="006315DC"/>
    <w:rsid w:val="0063181B"/>
    <w:rsid w:val="00631AE3"/>
    <w:rsid w:val="00632699"/>
    <w:rsid w:val="00632994"/>
    <w:rsid w:val="00635C2D"/>
    <w:rsid w:val="00636898"/>
    <w:rsid w:val="00640368"/>
    <w:rsid w:val="00640B9E"/>
    <w:rsid w:val="00641C3D"/>
    <w:rsid w:val="00642139"/>
    <w:rsid w:val="006433E7"/>
    <w:rsid w:val="00644157"/>
    <w:rsid w:val="00644745"/>
    <w:rsid w:val="00644B62"/>
    <w:rsid w:val="00645DC1"/>
    <w:rsid w:val="0065012D"/>
    <w:rsid w:val="00652E0F"/>
    <w:rsid w:val="00652F3A"/>
    <w:rsid w:val="00653C83"/>
    <w:rsid w:val="00655072"/>
    <w:rsid w:val="00656543"/>
    <w:rsid w:val="00656939"/>
    <w:rsid w:val="006575FF"/>
    <w:rsid w:val="006609A0"/>
    <w:rsid w:val="0066112F"/>
    <w:rsid w:val="00661D1C"/>
    <w:rsid w:val="00662817"/>
    <w:rsid w:val="006665AF"/>
    <w:rsid w:val="00666E27"/>
    <w:rsid w:val="0066754F"/>
    <w:rsid w:val="00672037"/>
    <w:rsid w:val="00672D45"/>
    <w:rsid w:val="006756BF"/>
    <w:rsid w:val="006765BB"/>
    <w:rsid w:val="00676BEC"/>
    <w:rsid w:val="006800C5"/>
    <w:rsid w:val="0068073A"/>
    <w:rsid w:val="00681429"/>
    <w:rsid w:val="00683E2C"/>
    <w:rsid w:val="006840BF"/>
    <w:rsid w:val="00684392"/>
    <w:rsid w:val="00687403"/>
    <w:rsid w:val="00687AF8"/>
    <w:rsid w:val="00690D9D"/>
    <w:rsid w:val="0069140B"/>
    <w:rsid w:val="00693337"/>
    <w:rsid w:val="00694E33"/>
    <w:rsid w:val="00696A42"/>
    <w:rsid w:val="00697B7D"/>
    <w:rsid w:val="006A0B18"/>
    <w:rsid w:val="006A26B3"/>
    <w:rsid w:val="006A35E9"/>
    <w:rsid w:val="006A4C85"/>
    <w:rsid w:val="006A526F"/>
    <w:rsid w:val="006A5996"/>
    <w:rsid w:val="006A62BD"/>
    <w:rsid w:val="006A7539"/>
    <w:rsid w:val="006B2C81"/>
    <w:rsid w:val="006B2C92"/>
    <w:rsid w:val="006B36B7"/>
    <w:rsid w:val="006B45D8"/>
    <w:rsid w:val="006B4D4F"/>
    <w:rsid w:val="006B5413"/>
    <w:rsid w:val="006B59F6"/>
    <w:rsid w:val="006B7F40"/>
    <w:rsid w:val="006C26E7"/>
    <w:rsid w:val="006C302C"/>
    <w:rsid w:val="006C3C92"/>
    <w:rsid w:val="006C5E81"/>
    <w:rsid w:val="006C77A1"/>
    <w:rsid w:val="006D0137"/>
    <w:rsid w:val="006D0894"/>
    <w:rsid w:val="006D0A5F"/>
    <w:rsid w:val="006D4216"/>
    <w:rsid w:val="006D4DD2"/>
    <w:rsid w:val="006D66CE"/>
    <w:rsid w:val="006D6E1C"/>
    <w:rsid w:val="006D77C1"/>
    <w:rsid w:val="006D7B8D"/>
    <w:rsid w:val="006D7C94"/>
    <w:rsid w:val="006E0BB5"/>
    <w:rsid w:val="006E1047"/>
    <w:rsid w:val="006E11B8"/>
    <w:rsid w:val="006E2D22"/>
    <w:rsid w:val="006E550F"/>
    <w:rsid w:val="006E588C"/>
    <w:rsid w:val="006F1235"/>
    <w:rsid w:val="006F1599"/>
    <w:rsid w:val="006F273F"/>
    <w:rsid w:val="006F2DE7"/>
    <w:rsid w:val="006F44C6"/>
    <w:rsid w:val="006F54DB"/>
    <w:rsid w:val="006F671F"/>
    <w:rsid w:val="006F74F9"/>
    <w:rsid w:val="00700705"/>
    <w:rsid w:val="00700FE6"/>
    <w:rsid w:val="00701CD1"/>
    <w:rsid w:val="00701DB0"/>
    <w:rsid w:val="0070277C"/>
    <w:rsid w:val="00703034"/>
    <w:rsid w:val="007053ED"/>
    <w:rsid w:val="00706514"/>
    <w:rsid w:val="0070730C"/>
    <w:rsid w:val="007103DB"/>
    <w:rsid w:val="00710B8A"/>
    <w:rsid w:val="007114FD"/>
    <w:rsid w:val="0071237C"/>
    <w:rsid w:val="007132C8"/>
    <w:rsid w:val="00715688"/>
    <w:rsid w:val="007168E7"/>
    <w:rsid w:val="00721DE3"/>
    <w:rsid w:val="007226F4"/>
    <w:rsid w:val="00723743"/>
    <w:rsid w:val="0072393F"/>
    <w:rsid w:val="007243A2"/>
    <w:rsid w:val="0072663E"/>
    <w:rsid w:val="00726D9C"/>
    <w:rsid w:val="007276E0"/>
    <w:rsid w:val="00730377"/>
    <w:rsid w:val="007349FC"/>
    <w:rsid w:val="00737E2C"/>
    <w:rsid w:val="00741E7F"/>
    <w:rsid w:val="00742642"/>
    <w:rsid w:val="007438B5"/>
    <w:rsid w:val="00744527"/>
    <w:rsid w:val="00744DCD"/>
    <w:rsid w:val="007470CA"/>
    <w:rsid w:val="007521D5"/>
    <w:rsid w:val="0075278A"/>
    <w:rsid w:val="00752A2C"/>
    <w:rsid w:val="00753372"/>
    <w:rsid w:val="00753801"/>
    <w:rsid w:val="00754676"/>
    <w:rsid w:val="007570C3"/>
    <w:rsid w:val="00760252"/>
    <w:rsid w:val="007603ED"/>
    <w:rsid w:val="00760722"/>
    <w:rsid w:val="00761054"/>
    <w:rsid w:val="00761065"/>
    <w:rsid w:val="00761242"/>
    <w:rsid w:val="00761F29"/>
    <w:rsid w:val="00763AA8"/>
    <w:rsid w:val="00765EF7"/>
    <w:rsid w:val="007661B9"/>
    <w:rsid w:val="007671A8"/>
    <w:rsid w:val="00770281"/>
    <w:rsid w:val="007702DB"/>
    <w:rsid w:val="00770BCD"/>
    <w:rsid w:val="007719BC"/>
    <w:rsid w:val="00772568"/>
    <w:rsid w:val="00773C9E"/>
    <w:rsid w:val="00775B6D"/>
    <w:rsid w:val="00775F8B"/>
    <w:rsid w:val="007762DA"/>
    <w:rsid w:val="00776475"/>
    <w:rsid w:val="007766EC"/>
    <w:rsid w:val="00776A82"/>
    <w:rsid w:val="00777D81"/>
    <w:rsid w:val="0078085A"/>
    <w:rsid w:val="00782273"/>
    <w:rsid w:val="00782BA6"/>
    <w:rsid w:val="0078357C"/>
    <w:rsid w:val="00783610"/>
    <w:rsid w:val="007903DB"/>
    <w:rsid w:val="00791816"/>
    <w:rsid w:val="0079209E"/>
    <w:rsid w:val="0079248F"/>
    <w:rsid w:val="0079335D"/>
    <w:rsid w:val="00794608"/>
    <w:rsid w:val="0079463F"/>
    <w:rsid w:val="00795B66"/>
    <w:rsid w:val="00795FD1"/>
    <w:rsid w:val="00796987"/>
    <w:rsid w:val="00797009"/>
    <w:rsid w:val="007A0B20"/>
    <w:rsid w:val="007A0B42"/>
    <w:rsid w:val="007A11B7"/>
    <w:rsid w:val="007A3601"/>
    <w:rsid w:val="007A564A"/>
    <w:rsid w:val="007A5FED"/>
    <w:rsid w:val="007A6A73"/>
    <w:rsid w:val="007A7BDD"/>
    <w:rsid w:val="007B03E5"/>
    <w:rsid w:val="007B0B29"/>
    <w:rsid w:val="007B0F18"/>
    <w:rsid w:val="007B1053"/>
    <w:rsid w:val="007B1C07"/>
    <w:rsid w:val="007B2161"/>
    <w:rsid w:val="007B5887"/>
    <w:rsid w:val="007B5E79"/>
    <w:rsid w:val="007B5F13"/>
    <w:rsid w:val="007B7A54"/>
    <w:rsid w:val="007C0272"/>
    <w:rsid w:val="007C0DB2"/>
    <w:rsid w:val="007C2209"/>
    <w:rsid w:val="007C29AC"/>
    <w:rsid w:val="007C408E"/>
    <w:rsid w:val="007C421E"/>
    <w:rsid w:val="007C4438"/>
    <w:rsid w:val="007C51C5"/>
    <w:rsid w:val="007C5CA4"/>
    <w:rsid w:val="007C6549"/>
    <w:rsid w:val="007C695D"/>
    <w:rsid w:val="007C76FA"/>
    <w:rsid w:val="007C7F7C"/>
    <w:rsid w:val="007D0471"/>
    <w:rsid w:val="007D0C0F"/>
    <w:rsid w:val="007D1E57"/>
    <w:rsid w:val="007D2BB5"/>
    <w:rsid w:val="007D3809"/>
    <w:rsid w:val="007D3FEB"/>
    <w:rsid w:val="007D43E5"/>
    <w:rsid w:val="007D45D4"/>
    <w:rsid w:val="007D686B"/>
    <w:rsid w:val="007D78A8"/>
    <w:rsid w:val="007E017B"/>
    <w:rsid w:val="007E0A9F"/>
    <w:rsid w:val="007E2D86"/>
    <w:rsid w:val="007E4060"/>
    <w:rsid w:val="007E4DB5"/>
    <w:rsid w:val="007E5A25"/>
    <w:rsid w:val="007E5E11"/>
    <w:rsid w:val="007E7CCA"/>
    <w:rsid w:val="007F0B4E"/>
    <w:rsid w:val="007F0B9B"/>
    <w:rsid w:val="007F0BB5"/>
    <w:rsid w:val="007F552F"/>
    <w:rsid w:val="007F5867"/>
    <w:rsid w:val="007F6066"/>
    <w:rsid w:val="007F6D3B"/>
    <w:rsid w:val="007F7111"/>
    <w:rsid w:val="007F779B"/>
    <w:rsid w:val="008012F0"/>
    <w:rsid w:val="0080134B"/>
    <w:rsid w:val="00803C2A"/>
    <w:rsid w:val="0080561B"/>
    <w:rsid w:val="0081148E"/>
    <w:rsid w:val="00811B62"/>
    <w:rsid w:val="00813197"/>
    <w:rsid w:val="0081521F"/>
    <w:rsid w:val="0081522D"/>
    <w:rsid w:val="00816504"/>
    <w:rsid w:val="008202F9"/>
    <w:rsid w:val="008214A6"/>
    <w:rsid w:val="008226DE"/>
    <w:rsid w:val="00823B9A"/>
    <w:rsid w:val="008249B2"/>
    <w:rsid w:val="00824D28"/>
    <w:rsid w:val="00824E00"/>
    <w:rsid w:val="00824EF6"/>
    <w:rsid w:val="0082767D"/>
    <w:rsid w:val="00830622"/>
    <w:rsid w:val="00830DCC"/>
    <w:rsid w:val="00830FA5"/>
    <w:rsid w:val="00831261"/>
    <w:rsid w:val="00831CEB"/>
    <w:rsid w:val="008325CF"/>
    <w:rsid w:val="00832E4A"/>
    <w:rsid w:val="0083326F"/>
    <w:rsid w:val="0083467A"/>
    <w:rsid w:val="00834D30"/>
    <w:rsid w:val="00834FDB"/>
    <w:rsid w:val="00835DD4"/>
    <w:rsid w:val="00836075"/>
    <w:rsid w:val="00836B48"/>
    <w:rsid w:val="00840F16"/>
    <w:rsid w:val="008416BD"/>
    <w:rsid w:val="00841AC9"/>
    <w:rsid w:val="00841ACD"/>
    <w:rsid w:val="00841B7C"/>
    <w:rsid w:val="008436EE"/>
    <w:rsid w:val="0084598A"/>
    <w:rsid w:val="00846F11"/>
    <w:rsid w:val="00847142"/>
    <w:rsid w:val="00850A2B"/>
    <w:rsid w:val="00851757"/>
    <w:rsid w:val="008517B4"/>
    <w:rsid w:val="008537A7"/>
    <w:rsid w:val="008538E9"/>
    <w:rsid w:val="00856A1F"/>
    <w:rsid w:val="0086040C"/>
    <w:rsid w:val="008604DA"/>
    <w:rsid w:val="00861520"/>
    <w:rsid w:val="00861524"/>
    <w:rsid w:val="00863415"/>
    <w:rsid w:val="00863DFA"/>
    <w:rsid w:val="00863F4D"/>
    <w:rsid w:val="0086553C"/>
    <w:rsid w:val="00872E93"/>
    <w:rsid w:val="008756CA"/>
    <w:rsid w:val="008758A9"/>
    <w:rsid w:val="00876CA1"/>
    <w:rsid w:val="008805A4"/>
    <w:rsid w:val="0088083F"/>
    <w:rsid w:val="00881319"/>
    <w:rsid w:val="008815AD"/>
    <w:rsid w:val="00881988"/>
    <w:rsid w:val="00881B7F"/>
    <w:rsid w:val="0088384F"/>
    <w:rsid w:val="00884A01"/>
    <w:rsid w:val="00884F50"/>
    <w:rsid w:val="00887361"/>
    <w:rsid w:val="0088766B"/>
    <w:rsid w:val="00887E6E"/>
    <w:rsid w:val="0089729B"/>
    <w:rsid w:val="00897A6C"/>
    <w:rsid w:val="00897DA8"/>
    <w:rsid w:val="008A0D54"/>
    <w:rsid w:val="008A1A71"/>
    <w:rsid w:val="008A310E"/>
    <w:rsid w:val="008A487A"/>
    <w:rsid w:val="008A7B14"/>
    <w:rsid w:val="008B06AC"/>
    <w:rsid w:val="008B54ED"/>
    <w:rsid w:val="008B5DBD"/>
    <w:rsid w:val="008B6C56"/>
    <w:rsid w:val="008C205E"/>
    <w:rsid w:val="008C2F0C"/>
    <w:rsid w:val="008C3270"/>
    <w:rsid w:val="008C3788"/>
    <w:rsid w:val="008C44D2"/>
    <w:rsid w:val="008C4559"/>
    <w:rsid w:val="008C6BF1"/>
    <w:rsid w:val="008C7374"/>
    <w:rsid w:val="008D03B9"/>
    <w:rsid w:val="008D0AEC"/>
    <w:rsid w:val="008D0C61"/>
    <w:rsid w:val="008D4C2D"/>
    <w:rsid w:val="008D56D1"/>
    <w:rsid w:val="008D5D24"/>
    <w:rsid w:val="008E09A7"/>
    <w:rsid w:val="008E0AF9"/>
    <w:rsid w:val="008E30CE"/>
    <w:rsid w:val="008E364B"/>
    <w:rsid w:val="008E433E"/>
    <w:rsid w:val="008E6530"/>
    <w:rsid w:val="008E6A7E"/>
    <w:rsid w:val="008F1C86"/>
    <w:rsid w:val="008F2B72"/>
    <w:rsid w:val="008F35E2"/>
    <w:rsid w:val="008F5BF5"/>
    <w:rsid w:val="008F6852"/>
    <w:rsid w:val="008F723A"/>
    <w:rsid w:val="008F735F"/>
    <w:rsid w:val="008F778F"/>
    <w:rsid w:val="00900F67"/>
    <w:rsid w:val="00902F92"/>
    <w:rsid w:val="00904A8F"/>
    <w:rsid w:val="00904EEE"/>
    <w:rsid w:val="00905620"/>
    <w:rsid w:val="0090671B"/>
    <w:rsid w:val="00906994"/>
    <w:rsid w:val="00907262"/>
    <w:rsid w:val="009103A9"/>
    <w:rsid w:val="009120C5"/>
    <w:rsid w:val="009124A6"/>
    <w:rsid w:val="009130B7"/>
    <w:rsid w:val="00913722"/>
    <w:rsid w:val="00915288"/>
    <w:rsid w:val="00916E2D"/>
    <w:rsid w:val="009171E7"/>
    <w:rsid w:val="009171EC"/>
    <w:rsid w:val="009214AF"/>
    <w:rsid w:val="00921C02"/>
    <w:rsid w:val="00924AA1"/>
    <w:rsid w:val="00925C47"/>
    <w:rsid w:val="009260F7"/>
    <w:rsid w:val="00926A98"/>
    <w:rsid w:val="00930F65"/>
    <w:rsid w:val="00932A8F"/>
    <w:rsid w:val="00932EBF"/>
    <w:rsid w:val="00933A11"/>
    <w:rsid w:val="00934164"/>
    <w:rsid w:val="009344A0"/>
    <w:rsid w:val="00935B92"/>
    <w:rsid w:val="00935D37"/>
    <w:rsid w:val="00935F35"/>
    <w:rsid w:val="0093691B"/>
    <w:rsid w:val="009375B7"/>
    <w:rsid w:val="00937D18"/>
    <w:rsid w:val="009405D8"/>
    <w:rsid w:val="0094234E"/>
    <w:rsid w:val="00942727"/>
    <w:rsid w:val="00942976"/>
    <w:rsid w:val="009431F0"/>
    <w:rsid w:val="00943B1C"/>
    <w:rsid w:val="009441D2"/>
    <w:rsid w:val="00944ADA"/>
    <w:rsid w:val="0094685E"/>
    <w:rsid w:val="00947277"/>
    <w:rsid w:val="00950157"/>
    <w:rsid w:val="009518D6"/>
    <w:rsid w:val="00951998"/>
    <w:rsid w:val="00953795"/>
    <w:rsid w:val="009546E6"/>
    <w:rsid w:val="009616A8"/>
    <w:rsid w:val="00962EBC"/>
    <w:rsid w:val="00964BEA"/>
    <w:rsid w:val="00965DEB"/>
    <w:rsid w:val="00966800"/>
    <w:rsid w:val="00967E63"/>
    <w:rsid w:val="00970E8E"/>
    <w:rsid w:val="00971FFE"/>
    <w:rsid w:val="00972796"/>
    <w:rsid w:val="0097484E"/>
    <w:rsid w:val="00976731"/>
    <w:rsid w:val="00980027"/>
    <w:rsid w:val="00980938"/>
    <w:rsid w:val="00980E53"/>
    <w:rsid w:val="009816B8"/>
    <w:rsid w:val="0099337C"/>
    <w:rsid w:val="00994B45"/>
    <w:rsid w:val="00996F92"/>
    <w:rsid w:val="00997740"/>
    <w:rsid w:val="009A00E7"/>
    <w:rsid w:val="009A01A8"/>
    <w:rsid w:val="009A2267"/>
    <w:rsid w:val="009A3D8A"/>
    <w:rsid w:val="009A5B53"/>
    <w:rsid w:val="009B0EA8"/>
    <w:rsid w:val="009B1C59"/>
    <w:rsid w:val="009B2DBD"/>
    <w:rsid w:val="009B77BD"/>
    <w:rsid w:val="009C0BBD"/>
    <w:rsid w:val="009C106D"/>
    <w:rsid w:val="009C1DD7"/>
    <w:rsid w:val="009C20B3"/>
    <w:rsid w:val="009C3E3A"/>
    <w:rsid w:val="009D019F"/>
    <w:rsid w:val="009D0E2E"/>
    <w:rsid w:val="009D1FCC"/>
    <w:rsid w:val="009D247A"/>
    <w:rsid w:val="009D37D9"/>
    <w:rsid w:val="009D3FF6"/>
    <w:rsid w:val="009D41C0"/>
    <w:rsid w:val="009D5AA9"/>
    <w:rsid w:val="009E0CFC"/>
    <w:rsid w:val="009E1432"/>
    <w:rsid w:val="009E35E8"/>
    <w:rsid w:val="009E475A"/>
    <w:rsid w:val="009E6C0F"/>
    <w:rsid w:val="009F12AC"/>
    <w:rsid w:val="009F3D47"/>
    <w:rsid w:val="009F40FB"/>
    <w:rsid w:val="00A00D3A"/>
    <w:rsid w:val="00A02212"/>
    <w:rsid w:val="00A026EC"/>
    <w:rsid w:val="00A02BB3"/>
    <w:rsid w:val="00A06BF7"/>
    <w:rsid w:val="00A10020"/>
    <w:rsid w:val="00A10DAF"/>
    <w:rsid w:val="00A111BE"/>
    <w:rsid w:val="00A121DB"/>
    <w:rsid w:val="00A1266F"/>
    <w:rsid w:val="00A132CC"/>
    <w:rsid w:val="00A14A77"/>
    <w:rsid w:val="00A15A50"/>
    <w:rsid w:val="00A15B14"/>
    <w:rsid w:val="00A17F8E"/>
    <w:rsid w:val="00A200FC"/>
    <w:rsid w:val="00A21976"/>
    <w:rsid w:val="00A21E52"/>
    <w:rsid w:val="00A22165"/>
    <w:rsid w:val="00A26B1F"/>
    <w:rsid w:val="00A27BA8"/>
    <w:rsid w:val="00A30C89"/>
    <w:rsid w:val="00A30DE0"/>
    <w:rsid w:val="00A31934"/>
    <w:rsid w:val="00A325BD"/>
    <w:rsid w:val="00A34130"/>
    <w:rsid w:val="00A34BF3"/>
    <w:rsid w:val="00A34D27"/>
    <w:rsid w:val="00A354D5"/>
    <w:rsid w:val="00A36544"/>
    <w:rsid w:val="00A3691A"/>
    <w:rsid w:val="00A37CAF"/>
    <w:rsid w:val="00A40548"/>
    <w:rsid w:val="00A41736"/>
    <w:rsid w:val="00A42D58"/>
    <w:rsid w:val="00A44053"/>
    <w:rsid w:val="00A45457"/>
    <w:rsid w:val="00A45FAD"/>
    <w:rsid w:val="00A46419"/>
    <w:rsid w:val="00A50DF6"/>
    <w:rsid w:val="00A513A6"/>
    <w:rsid w:val="00A52810"/>
    <w:rsid w:val="00A52B68"/>
    <w:rsid w:val="00A5580E"/>
    <w:rsid w:val="00A55FD4"/>
    <w:rsid w:val="00A56CCB"/>
    <w:rsid w:val="00A62219"/>
    <w:rsid w:val="00A62D5C"/>
    <w:rsid w:val="00A647E4"/>
    <w:rsid w:val="00A6674F"/>
    <w:rsid w:val="00A70896"/>
    <w:rsid w:val="00A72960"/>
    <w:rsid w:val="00A7357E"/>
    <w:rsid w:val="00A75FBD"/>
    <w:rsid w:val="00A80059"/>
    <w:rsid w:val="00A81171"/>
    <w:rsid w:val="00A81A8C"/>
    <w:rsid w:val="00A82691"/>
    <w:rsid w:val="00A84421"/>
    <w:rsid w:val="00A84A69"/>
    <w:rsid w:val="00A87C2E"/>
    <w:rsid w:val="00A90A46"/>
    <w:rsid w:val="00A91AF8"/>
    <w:rsid w:val="00A93317"/>
    <w:rsid w:val="00A94968"/>
    <w:rsid w:val="00A96F85"/>
    <w:rsid w:val="00A975F8"/>
    <w:rsid w:val="00AA0B51"/>
    <w:rsid w:val="00AA0C8C"/>
    <w:rsid w:val="00AA176E"/>
    <w:rsid w:val="00AA2FFD"/>
    <w:rsid w:val="00AA344E"/>
    <w:rsid w:val="00AA4078"/>
    <w:rsid w:val="00AA4ACB"/>
    <w:rsid w:val="00AA577B"/>
    <w:rsid w:val="00AA60A0"/>
    <w:rsid w:val="00AA7D93"/>
    <w:rsid w:val="00AB0A4E"/>
    <w:rsid w:val="00AB0E1D"/>
    <w:rsid w:val="00AB111A"/>
    <w:rsid w:val="00AB14FA"/>
    <w:rsid w:val="00AB16F7"/>
    <w:rsid w:val="00AB2376"/>
    <w:rsid w:val="00AB6193"/>
    <w:rsid w:val="00AB69AD"/>
    <w:rsid w:val="00AC033C"/>
    <w:rsid w:val="00AC06B1"/>
    <w:rsid w:val="00AC1818"/>
    <w:rsid w:val="00AC242A"/>
    <w:rsid w:val="00AC3CF2"/>
    <w:rsid w:val="00AC3E6F"/>
    <w:rsid w:val="00AC5747"/>
    <w:rsid w:val="00AC5B81"/>
    <w:rsid w:val="00AC6BB0"/>
    <w:rsid w:val="00AD019C"/>
    <w:rsid w:val="00AD01BB"/>
    <w:rsid w:val="00AD130E"/>
    <w:rsid w:val="00AD2082"/>
    <w:rsid w:val="00AD5F96"/>
    <w:rsid w:val="00AD616B"/>
    <w:rsid w:val="00AD6200"/>
    <w:rsid w:val="00AD67BB"/>
    <w:rsid w:val="00AD6D3D"/>
    <w:rsid w:val="00AE09AB"/>
    <w:rsid w:val="00AE0B12"/>
    <w:rsid w:val="00AE101E"/>
    <w:rsid w:val="00AE1C2A"/>
    <w:rsid w:val="00AE2229"/>
    <w:rsid w:val="00AE30FC"/>
    <w:rsid w:val="00AE7078"/>
    <w:rsid w:val="00AF430A"/>
    <w:rsid w:val="00AF5B18"/>
    <w:rsid w:val="00AF5F1E"/>
    <w:rsid w:val="00B0006D"/>
    <w:rsid w:val="00B00314"/>
    <w:rsid w:val="00B01189"/>
    <w:rsid w:val="00B024D3"/>
    <w:rsid w:val="00B02824"/>
    <w:rsid w:val="00B03DC5"/>
    <w:rsid w:val="00B03FBF"/>
    <w:rsid w:val="00B040C8"/>
    <w:rsid w:val="00B07962"/>
    <w:rsid w:val="00B10E0E"/>
    <w:rsid w:val="00B1187C"/>
    <w:rsid w:val="00B118D1"/>
    <w:rsid w:val="00B11D98"/>
    <w:rsid w:val="00B132D3"/>
    <w:rsid w:val="00B133E3"/>
    <w:rsid w:val="00B17EB9"/>
    <w:rsid w:val="00B2189F"/>
    <w:rsid w:val="00B22300"/>
    <w:rsid w:val="00B233B0"/>
    <w:rsid w:val="00B251ED"/>
    <w:rsid w:val="00B26887"/>
    <w:rsid w:val="00B26BE7"/>
    <w:rsid w:val="00B26D33"/>
    <w:rsid w:val="00B35345"/>
    <w:rsid w:val="00B35896"/>
    <w:rsid w:val="00B36961"/>
    <w:rsid w:val="00B40721"/>
    <w:rsid w:val="00B40F06"/>
    <w:rsid w:val="00B42A13"/>
    <w:rsid w:val="00B42EF9"/>
    <w:rsid w:val="00B434B2"/>
    <w:rsid w:val="00B44182"/>
    <w:rsid w:val="00B446F4"/>
    <w:rsid w:val="00B44AEE"/>
    <w:rsid w:val="00B454A2"/>
    <w:rsid w:val="00B46116"/>
    <w:rsid w:val="00B474CD"/>
    <w:rsid w:val="00B526BA"/>
    <w:rsid w:val="00B5273B"/>
    <w:rsid w:val="00B55CBD"/>
    <w:rsid w:val="00B55F46"/>
    <w:rsid w:val="00B56B52"/>
    <w:rsid w:val="00B56CFA"/>
    <w:rsid w:val="00B57A9B"/>
    <w:rsid w:val="00B6019F"/>
    <w:rsid w:val="00B62229"/>
    <w:rsid w:val="00B629D9"/>
    <w:rsid w:val="00B62CA7"/>
    <w:rsid w:val="00B64453"/>
    <w:rsid w:val="00B66E9B"/>
    <w:rsid w:val="00B66FE4"/>
    <w:rsid w:val="00B674E5"/>
    <w:rsid w:val="00B72B89"/>
    <w:rsid w:val="00B72DA0"/>
    <w:rsid w:val="00B72DFF"/>
    <w:rsid w:val="00B740C0"/>
    <w:rsid w:val="00B741FF"/>
    <w:rsid w:val="00B75588"/>
    <w:rsid w:val="00B75A00"/>
    <w:rsid w:val="00B75EEF"/>
    <w:rsid w:val="00B76E0F"/>
    <w:rsid w:val="00B77639"/>
    <w:rsid w:val="00B77ACE"/>
    <w:rsid w:val="00B77EAC"/>
    <w:rsid w:val="00B8069B"/>
    <w:rsid w:val="00B80960"/>
    <w:rsid w:val="00B81600"/>
    <w:rsid w:val="00B82334"/>
    <w:rsid w:val="00B832EC"/>
    <w:rsid w:val="00B846E1"/>
    <w:rsid w:val="00B87CE6"/>
    <w:rsid w:val="00B87EF6"/>
    <w:rsid w:val="00B903E1"/>
    <w:rsid w:val="00B9067D"/>
    <w:rsid w:val="00B9273D"/>
    <w:rsid w:val="00B92969"/>
    <w:rsid w:val="00B932A3"/>
    <w:rsid w:val="00B94730"/>
    <w:rsid w:val="00B954DD"/>
    <w:rsid w:val="00B95F4D"/>
    <w:rsid w:val="00B963CF"/>
    <w:rsid w:val="00BA0178"/>
    <w:rsid w:val="00BA0608"/>
    <w:rsid w:val="00BA0A4C"/>
    <w:rsid w:val="00BA1CC1"/>
    <w:rsid w:val="00BA3088"/>
    <w:rsid w:val="00BA41EE"/>
    <w:rsid w:val="00BA6B7F"/>
    <w:rsid w:val="00BB1023"/>
    <w:rsid w:val="00BB22CA"/>
    <w:rsid w:val="00BB2808"/>
    <w:rsid w:val="00BB2F33"/>
    <w:rsid w:val="00BB3F22"/>
    <w:rsid w:val="00BB4486"/>
    <w:rsid w:val="00BB5822"/>
    <w:rsid w:val="00BB5E21"/>
    <w:rsid w:val="00BB775B"/>
    <w:rsid w:val="00BC032D"/>
    <w:rsid w:val="00BC0704"/>
    <w:rsid w:val="00BC1469"/>
    <w:rsid w:val="00BC15DE"/>
    <w:rsid w:val="00BC1D00"/>
    <w:rsid w:val="00BC23AF"/>
    <w:rsid w:val="00BC27B2"/>
    <w:rsid w:val="00BC32FC"/>
    <w:rsid w:val="00BC5645"/>
    <w:rsid w:val="00BC5E38"/>
    <w:rsid w:val="00BD0CE1"/>
    <w:rsid w:val="00BD2942"/>
    <w:rsid w:val="00BD309D"/>
    <w:rsid w:val="00BD385C"/>
    <w:rsid w:val="00BD404E"/>
    <w:rsid w:val="00BD5867"/>
    <w:rsid w:val="00BD59C0"/>
    <w:rsid w:val="00BD5C5E"/>
    <w:rsid w:val="00BD620C"/>
    <w:rsid w:val="00BD6528"/>
    <w:rsid w:val="00BD6C55"/>
    <w:rsid w:val="00BE063C"/>
    <w:rsid w:val="00BE347B"/>
    <w:rsid w:val="00BE4720"/>
    <w:rsid w:val="00BE4865"/>
    <w:rsid w:val="00BE4F8C"/>
    <w:rsid w:val="00BE5698"/>
    <w:rsid w:val="00BE5F09"/>
    <w:rsid w:val="00BE773A"/>
    <w:rsid w:val="00BF02AC"/>
    <w:rsid w:val="00BF0E4C"/>
    <w:rsid w:val="00BF2589"/>
    <w:rsid w:val="00BF2CD7"/>
    <w:rsid w:val="00BF2D30"/>
    <w:rsid w:val="00BF3158"/>
    <w:rsid w:val="00BF3A44"/>
    <w:rsid w:val="00BF65F2"/>
    <w:rsid w:val="00BF6DD8"/>
    <w:rsid w:val="00BF765C"/>
    <w:rsid w:val="00BF79C4"/>
    <w:rsid w:val="00C002E0"/>
    <w:rsid w:val="00C00E24"/>
    <w:rsid w:val="00C02350"/>
    <w:rsid w:val="00C02DE3"/>
    <w:rsid w:val="00C03139"/>
    <w:rsid w:val="00C058C5"/>
    <w:rsid w:val="00C065D4"/>
    <w:rsid w:val="00C068E8"/>
    <w:rsid w:val="00C070A6"/>
    <w:rsid w:val="00C10597"/>
    <w:rsid w:val="00C1092C"/>
    <w:rsid w:val="00C10B95"/>
    <w:rsid w:val="00C112C3"/>
    <w:rsid w:val="00C12488"/>
    <w:rsid w:val="00C12B02"/>
    <w:rsid w:val="00C13961"/>
    <w:rsid w:val="00C178BA"/>
    <w:rsid w:val="00C17E23"/>
    <w:rsid w:val="00C21CEF"/>
    <w:rsid w:val="00C2254E"/>
    <w:rsid w:val="00C2273D"/>
    <w:rsid w:val="00C24E12"/>
    <w:rsid w:val="00C3155C"/>
    <w:rsid w:val="00C3180F"/>
    <w:rsid w:val="00C32024"/>
    <w:rsid w:val="00C32311"/>
    <w:rsid w:val="00C33A13"/>
    <w:rsid w:val="00C35142"/>
    <w:rsid w:val="00C36146"/>
    <w:rsid w:val="00C36A6F"/>
    <w:rsid w:val="00C36F83"/>
    <w:rsid w:val="00C37113"/>
    <w:rsid w:val="00C400F7"/>
    <w:rsid w:val="00C40A2F"/>
    <w:rsid w:val="00C41C9D"/>
    <w:rsid w:val="00C426CE"/>
    <w:rsid w:val="00C43C2C"/>
    <w:rsid w:val="00C44C9A"/>
    <w:rsid w:val="00C44DF2"/>
    <w:rsid w:val="00C471E5"/>
    <w:rsid w:val="00C47907"/>
    <w:rsid w:val="00C479E4"/>
    <w:rsid w:val="00C50D79"/>
    <w:rsid w:val="00C51670"/>
    <w:rsid w:val="00C5325A"/>
    <w:rsid w:val="00C53D9B"/>
    <w:rsid w:val="00C54FD2"/>
    <w:rsid w:val="00C551A1"/>
    <w:rsid w:val="00C553C2"/>
    <w:rsid w:val="00C60D3C"/>
    <w:rsid w:val="00C61B59"/>
    <w:rsid w:val="00C626BD"/>
    <w:rsid w:val="00C62833"/>
    <w:rsid w:val="00C62F1A"/>
    <w:rsid w:val="00C64A44"/>
    <w:rsid w:val="00C66DFB"/>
    <w:rsid w:val="00C672A8"/>
    <w:rsid w:val="00C71280"/>
    <w:rsid w:val="00C76A6B"/>
    <w:rsid w:val="00C8104C"/>
    <w:rsid w:val="00C81CD9"/>
    <w:rsid w:val="00C81F48"/>
    <w:rsid w:val="00C85A0C"/>
    <w:rsid w:val="00C85B62"/>
    <w:rsid w:val="00C85D00"/>
    <w:rsid w:val="00C87D7A"/>
    <w:rsid w:val="00C91390"/>
    <w:rsid w:val="00C9341A"/>
    <w:rsid w:val="00C9394C"/>
    <w:rsid w:val="00C93BB4"/>
    <w:rsid w:val="00C9445B"/>
    <w:rsid w:val="00C96D9C"/>
    <w:rsid w:val="00CA1643"/>
    <w:rsid w:val="00CA1C85"/>
    <w:rsid w:val="00CA20C5"/>
    <w:rsid w:val="00CA3277"/>
    <w:rsid w:val="00CA36E2"/>
    <w:rsid w:val="00CA5B91"/>
    <w:rsid w:val="00CA6566"/>
    <w:rsid w:val="00CA73A2"/>
    <w:rsid w:val="00CA78D5"/>
    <w:rsid w:val="00CB39E3"/>
    <w:rsid w:val="00CB4065"/>
    <w:rsid w:val="00CB49E0"/>
    <w:rsid w:val="00CB4F7F"/>
    <w:rsid w:val="00CB59D7"/>
    <w:rsid w:val="00CB5AB4"/>
    <w:rsid w:val="00CB5CFF"/>
    <w:rsid w:val="00CB762B"/>
    <w:rsid w:val="00CC0893"/>
    <w:rsid w:val="00CC2243"/>
    <w:rsid w:val="00CC4163"/>
    <w:rsid w:val="00CC5DA8"/>
    <w:rsid w:val="00CC6619"/>
    <w:rsid w:val="00CC7201"/>
    <w:rsid w:val="00CD2A13"/>
    <w:rsid w:val="00CD3B00"/>
    <w:rsid w:val="00CD5237"/>
    <w:rsid w:val="00CD52AD"/>
    <w:rsid w:val="00CD5D22"/>
    <w:rsid w:val="00CD5E2B"/>
    <w:rsid w:val="00CD6D41"/>
    <w:rsid w:val="00CE1404"/>
    <w:rsid w:val="00CE15ED"/>
    <w:rsid w:val="00CE2536"/>
    <w:rsid w:val="00CE2B7C"/>
    <w:rsid w:val="00CE30DA"/>
    <w:rsid w:val="00CE4DBF"/>
    <w:rsid w:val="00CE5FB5"/>
    <w:rsid w:val="00CE6F96"/>
    <w:rsid w:val="00CE773C"/>
    <w:rsid w:val="00CF08D6"/>
    <w:rsid w:val="00CF1A7E"/>
    <w:rsid w:val="00CF7829"/>
    <w:rsid w:val="00D01E9B"/>
    <w:rsid w:val="00D035AB"/>
    <w:rsid w:val="00D03FFE"/>
    <w:rsid w:val="00D04A3D"/>
    <w:rsid w:val="00D04DC3"/>
    <w:rsid w:val="00D04EA7"/>
    <w:rsid w:val="00D07799"/>
    <w:rsid w:val="00D10392"/>
    <w:rsid w:val="00D11C98"/>
    <w:rsid w:val="00D12705"/>
    <w:rsid w:val="00D12E01"/>
    <w:rsid w:val="00D164C4"/>
    <w:rsid w:val="00D16872"/>
    <w:rsid w:val="00D214B1"/>
    <w:rsid w:val="00D2294E"/>
    <w:rsid w:val="00D22DE9"/>
    <w:rsid w:val="00D2481B"/>
    <w:rsid w:val="00D25580"/>
    <w:rsid w:val="00D30357"/>
    <w:rsid w:val="00D32435"/>
    <w:rsid w:val="00D3594E"/>
    <w:rsid w:val="00D35E6E"/>
    <w:rsid w:val="00D3654C"/>
    <w:rsid w:val="00D3666F"/>
    <w:rsid w:val="00D37120"/>
    <w:rsid w:val="00D40166"/>
    <w:rsid w:val="00D42EE8"/>
    <w:rsid w:val="00D44A03"/>
    <w:rsid w:val="00D44E73"/>
    <w:rsid w:val="00D45E7D"/>
    <w:rsid w:val="00D50BA5"/>
    <w:rsid w:val="00D52614"/>
    <w:rsid w:val="00D5386E"/>
    <w:rsid w:val="00D56598"/>
    <w:rsid w:val="00D603B4"/>
    <w:rsid w:val="00D60BBF"/>
    <w:rsid w:val="00D616F7"/>
    <w:rsid w:val="00D61D50"/>
    <w:rsid w:val="00D635AA"/>
    <w:rsid w:val="00D64B7C"/>
    <w:rsid w:val="00D667CE"/>
    <w:rsid w:val="00D7016E"/>
    <w:rsid w:val="00D7157C"/>
    <w:rsid w:val="00D7294D"/>
    <w:rsid w:val="00D75201"/>
    <w:rsid w:val="00D77AE2"/>
    <w:rsid w:val="00D802DC"/>
    <w:rsid w:val="00D80A19"/>
    <w:rsid w:val="00D80F07"/>
    <w:rsid w:val="00D80FBE"/>
    <w:rsid w:val="00D810A1"/>
    <w:rsid w:val="00D81BCE"/>
    <w:rsid w:val="00D825C3"/>
    <w:rsid w:val="00D85D67"/>
    <w:rsid w:val="00D85FAF"/>
    <w:rsid w:val="00D864BF"/>
    <w:rsid w:val="00D87D9A"/>
    <w:rsid w:val="00D90F2F"/>
    <w:rsid w:val="00D911E5"/>
    <w:rsid w:val="00D91F8F"/>
    <w:rsid w:val="00D93905"/>
    <w:rsid w:val="00D966B6"/>
    <w:rsid w:val="00D96969"/>
    <w:rsid w:val="00D96F86"/>
    <w:rsid w:val="00DA0A19"/>
    <w:rsid w:val="00DA1F67"/>
    <w:rsid w:val="00DA2FF9"/>
    <w:rsid w:val="00DA51AD"/>
    <w:rsid w:val="00DA55E4"/>
    <w:rsid w:val="00DA5B07"/>
    <w:rsid w:val="00DB07FB"/>
    <w:rsid w:val="00DB1463"/>
    <w:rsid w:val="00DB1487"/>
    <w:rsid w:val="00DB2D50"/>
    <w:rsid w:val="00DB3CC9"/>
    <w:rsid w:val="00DB3E65"/>
    <w:rsid w:val="00DB413E"/>
    <w:rsid w:val="00DB516E"/>
    <w:rsid w:val="00DB5A9F"/>
    <w:rsid w:val="00DB644C"/>
    <w:rsid w:val="00DB6684"/>
    <w:rsid w:val="00DB70EA"/>
    <w:rsid w:val="00DB72FD"/>
    <w:rsid w:val="00DB7886"/>
    <w:rsid w:val="00DB7EF0"/>
    <w:rsid w:val="00DC2286"/>
    <w:rsid w:val="00DC2961"/>
    <w:rsid w:val="00DC2EF2"/>
    <w:rsid w:val="00DC5969"/>
    <w:rsid w:val="00DC6463"/>
    <w:rsid w:val="00DD00D7"/>
    <w:rsid w:val="00DD1140"/>
    <w:rsid w:val="00DD1A89"/>
    <w:rsid w:val="00DD2EFD"/>
    <w:rsid w:val="00DD3DBF"/>
    <w:rsid w:val="00DD3DF2"/>
    <w:rsid w:val="00DD3EB9"/>
    <w:rsid w:val="00DD47BD"/>
    <w:rsid w:val="00DD5398"/>
    <w:rsid w:val="00DD76EC"/>
    <w:rsid w:val="00DE069C"/>
    <w:rsid w:val="00DE0A09"/>
    <w:rsid w:val="00DE2E37"/>
    <w:rsid w:val="00DE3156"/>
    <w:rsid w:val="00DE35D1"/>
    <w:rsid w:val="00DE5051"/>
    <w:rsid w:val="00DE571E"/>
    <w:rsid w:val="00DE781E"/>
    <w:rsid w:val="00DE7FE7"/>
    <w:rsid w:val="00DF01C9"/>
    <w:rsid w:val="00DF4077"/>
    <w:rsid w:val="00DF40E4"/>
    <w:rsid w:val="00DF5568"/>
    <w:rsid w:val="00DF6C04"/>
    <w:rsid w:val="00DF7238"/>
    <w:rsid w:val="00DF7B79"/>
    <w:rsid w:val="00E01806"/>
    <w:rsid w:val="00E030DD"/>
    <w:rsid w:val="00E03360"/>
    <w:rsid w:val="00E038DA"/>
    <w:rsid w:val="00E03FE2"/>
    <w:rsid w:val="00E07E1E"/>
    <w:rsid w:val="00E11643"/>
    <w:rsid w:val="00E13A0E"/>
    <w:rsid w:val="00E1681B"/>
    <w:rsid w:val="00E17AC8"/>
    <w:rsid w:val="00E207BF"/>
    <w:rsid w:val="00E21352"/>
    <w:rsid w:val="00E24236"/>
    <w:rsid w:val="00E26191"/>
    <w:rsid w:val="00E26BDE"/>
    <w:rsid w:val="00E308FB"/>
    <w:rsid w:val="00E33C30"/>
    <w:rsid w:val="00E35B14"/>
    <w:rsid w:val="00E40066"/>
    <w:rsid w:val="00E404F3"/>
    <w:rsid w:val="00E41728"/>
    <w:rsid w:val="00E419D8"/>
    <w:rsid w:val="00E41D47"/>
    <w:rsid w:val="00E420B6"/>
    <w:rsid w:val="00E4468E"/>
    <w:rsid w:val="00E45BA4"/>
    <w:rsid w:val="00E46A78"/>
    <w:rsid w:val="00E46E0C"/>
    <w:rsid w:val="00E474C6"/>
    <w:rsid w:val="00E47D2C"/>
    <w:rsid w:val="00E50AD3"/>
    <w:rsid w:val="00E51B8A"/>
    <w:rsid w:val="00E52DD6"/>
    <w:rsid w:val="00E53769"/>
    <w:rsid w:val="00E54B3E"/>
    <w:rsid w:val="00E56199"/>
    <w:rsid w:val="00E573F7"/>
    <w:rsid w:val="00E57935"/>
    <w:rsid w:val="00E6199F"/>
    <w:rsid w:val="00E61A63"/>
    <w:rsid w:val="00E61A7E"/>
    <w:rsid w:val="00E61DE6"/>
    <w:rsid w:val="00E62929"/>
    <w:rsid w:val="00E62E42"/>
    <w:rsid w:val="00E643A9"/>
    <w:rsid w:val="00E645C4"/>
    <w:rsid w:val="00E64F6F"/>
    <w:rsid w:val="00E66937"/>
    <w:rsid w:val="00E70FBF"/>
    <w:rsid w:val="00E71E41"/>
    <w:rsid w:val="00E72B38"/>
    <w:rsid w:val="00E7424C"/>
    <w:rsid w:val="00E74EAA"/>
    <w:rsid w:val="00E77F7A"/>
    <w:rsid w:val="00E805DB"/>
    <w:rsid w:val="00E808B3"/>
    <w:rsid w:val="00E81DF6"/>
    <w:rsid w:val="00E823B5"/>
    <w:rsid w:val="00E82F80"/>
    <w:rsid w:val="00E870D8"/>
    <w:rsid w:val="00E87CB8"/>
    <w:rsid w:val="00E87CCE"/>
    <w:rsid w:val="00E91C13"/>
    <w:rsid w:val="00E92E5E"/>
    <w:rsid w:val="00E94153"/>
    <w:rsid w:val="00E946AA"/>
    <w:rsid w:val="00E9583A"/>
    <w:rsid w:val="00E9694B"/>
    <w:rsid w:val="00E9736D"/>
    <w:rsid w:val="00E9780F"/>
    <w:rsid w:val="00E978B5"/>
    <w:rsid w:val="00EA0271"/>
    <w:rsid w:val="00EA049A"/>
    <w:rsid w:val="00EA4D51"/>
    <w:rsid w:val="00EA51A1"/>
    <w:rsid w:val="00EA591B"/>
    <w:rsid w:val="00EA5F6E"/>
    <w:rsid w:val="00EA617E"/>
    <w:rsid w:val="00EA660F"/>
    <w:rsid w:val="00EA6928"/>
    <w:rsid w:val="00EA6E31"/>
    <w:rsid w:val="00EA7D83"/>
    <w:rsid w:val="00EB0DCE"/>
    <w:rsid w:val="00EB1EE5"/>
    <w:rsid w:val="00EB3860"/>
    <w:rsid w:val="00EB3916"/>
    <w:rsid w:val="00EB5C0E"/>
    <w:rsid w:val="00EB757D"/>
    <w:rsid w:val="00EB7A87"/>
    <w:rsid w:val="00EB7B3A"/>
    <w:rsid w:val="00EC22B4"/>
    <w:rsid w:val="00EC36B5"/>
    <w:rsid w:val="00EC430B"/>
    <w:rsid w:val="00EC4516"/>
    <w:rsid w:val="00EC6779"/>
    <w:rsid w:val="00ED01AF"/>
    <w:rsid w:val="00ED07F0"/>
    <w:rsid w:val="00ED134E"/>
    <w:rsid w:val="00ED13C2"/>
    <w:rsid w:val="00ED1A3B"/>
    <w:rsid w:val="00ED3345"/>
    <w:rsid w:val="00ED6586"/>
    <w:rsid w:val="00EE1227"/>
    <w:rsid w:val="00EE43D2"/>
    <w:rsid w:val="00EE5816"/>
    <w:rsid w:val="00EF1211"/>
    <w:rsid w:val="00EF304D"/>
    <w:rsid w:val="00EF3123"/>
    <w:rsid w:val="00EF37AA"/>
    <w:rsid w:val="00EF3F50"/>
    <w:rsid w:val="00EF40B1"/>
    <w:rsid w:val="00EF4EBA"/>
    <w:rsid w:val="00EF60CC"/>
    <w:rsid w:val="00EF6A37"/>
    <w:rsid w:val="00EF79F1"/>
    <w:rsid w:val="00EF7D64"/>
    <w:rsid w:val="00F024CA"/>
    <w:rsid w:val="00F03005"/>
    <w:rsid w:val="00F074F4"/>
    <w:rsid w:val="00F0791D"/>
    <w:rsid w:val="00F11631"/>
    <w:rsid w:val="00F11C1C"/>
    <w:rsid w:val="00F13990"/>
    <w:rsid w:val="00F13A1F"/>
    <w:rsid w:val="00F159C1"/>
    <w:rsid w:val="00F16C6C"/>
    <w:rsid w:val="00F17234"/>
    <w:rsid w:val="00F175E6"/>
    <w:rsid w:val="00F204CE"/>
    <w:rsid w:val="00F20B38"/>
    <w:rsid w:val="00F212F1"/>
    <w:rsid w:val="00F22214"/>
    <w:rsid w:val="00F22679"/>
    <w:rsid w:val="00F24D37"/>
    <w:rsid w:val="00F273B0"/>
    <w:rsid w:val="00F3049A"/>
    <w:rsid w:val="00F31B15"/>
    <w:rsid w:val="00F405C7"/>
    <w:rsid w:val="00F41781"/>
    <w:rsid w:val="00F42760"/>
    <w:rsid w:val="00F42AF1"/>
    <w:rsid w:val="00F43E84"/>
    <w:rsid w:val="00F45196"/>
    <w:rsid w:val="00F4552F"/>
    <w:rsid w:val="00F463E1"/>
    <w:rsid w:val="00F5017B"/>
    <w:rsid w:val="00F5091E"/>
    <w:rsid w:val="00F51473"/>
    <w:rsid w:val="00F51AF8"/>
    <w:rsid w:val="00F51E33"/>
    <w:rsid w:val="00F5282C"/>
    <w:rsid w:val="00F52871"/>
    <w:rsid w:val="00F53158"/>
    <w:rsid w:val="00F5536C"/>
    <w:rsid w:val="00F5785A"/>
    <w:rsid w:val="00F6046A"/>
    <w:rsid w:val="00F60909"/>
    <w:rsid w:val="00F622BE"/>
    <w:rsid w:val="00F62A6E"/>
    <w:rsid w:val="00F63116"/>
    <w:rsid w:val="00F63E72"/>
    <w:rsid w:val="00F64D7F"/>
    <w:rsid w:val="00F65504"/>
    <w:rsid w:val="00F6696C"/>
    <w:rsid w:val="00F66DB2"/>
    <w:rsid w:val="00F67010"/>
    <w:rsid w:val="00F7061F"/>
    <w:rsid w:val="00F70870"/>
    <w:rsid w:val="00F71FF7"/>
    <w:rsid w:val="00F7204D"/>
    <w:rsid w:val="00F728FF"/>
    <w:rsid w:val="00F7297A"/>
    <w:rsid w:val="00F72FAB"/>
    <w:rsid w:val="00F739F1"/>
    <w:rsid w:val="00F74294"/>
    <w:rsid w:val="00F761A0"/>
    <w:rsid w:val="00F77355"/>
    <w:rsid w:val="00F7737C"/>
    <w:rsid w:val="00F803F8"/>
    <w:rsid w:val="00F82089"/>
    <w:rsid w:val="00F8335E"/>
    <w:rsid w:val="00F8365D"/>
    <w:rsid w:val="00F84566"/>
    <w:rsid w:val="00F87ED5"/>
    <w:rsid w:val="00F90CCB"/>
    <w:rsid w:val="00F92297"/>
    <w:rsid w:val="00F931B8"/>
    <w:rsid w:val="00F93638"/>
    <w:rsid w:val="00F966A1"/>
    <w:rsid w:val="00F96C30"/>
    <w:rsid w:val="00F973A5"/>
    <w:rsid w:val="00FA08AC"/>
    <w:rsid w:val="00FA16B9"/>
    <w:rsid w:val="00FA22ED"/>
    <w:rsid w:val="00FA71D7"/>
    <w:rsid w:val="00FB02ED"/>
    <w:rsid w:val="00FB0CA1"/>
    <w:rsid w:val="00FB1777"/>
    <w:rsid w:val="00FB2758"/>
    <w:rsid w:val="00FB2979"/>
    <w:rsid w:val="00FB36B0"/>
    <w:rsid w:val="00FB3FA9"/>
    <w:rsid w:val="00FB514D"/>
    <w:rsid w:val="00FB566D"/>
    <w:rsid w:val="00FB5FA5"/>
    <w:rsid w:val="00FB64CA"/>
    <w:rsid w:val="00FB6546"/>
    <w:rsid w:val="00FC03B9"/>
    <w:rsid w:val="00FC126E"/>
    <w:rsid w:val="00FC2B0E"/>
    <w:rsid w:val="00FC2D8E"/>
    <w:rsid w:val="00FC45AD"/>
    <w:rsid w:val="00FC4E25"/>
    <w:rsid w:val="00FC6966"/>
    <w:rsid w:val="00FD1471"/>
    <w:rsid w:val="00FD1FFC"/>
    <w:rsid w:val="00FD25B2"/>
    <w:rsid w:val="00FD3844"/>
    <w:rsid w:val="00FD38C8"/>
    <w:rsid w:val="00FD4540"/>
    <w:rsid w:val="00FD5BDD"/>
    <w:rsid w:val="00FD62DC"/>
    <w:rsid w:val="00FD69E4"/>
    <w:rsid w:val="00FD73D9"/>
    <w:rsid w:val="00FD7D09"/>
    <w:rsid w:val="00FE11FB"/>
    <w:rsid w:val="00FE159F"/>
    <w:rsid w:val="00FE1A63"/>
    <w:rsid w:val="00FE3D63"/>
    <w:rsid w:val="00FE49F6"/>
    <w:rsid w:val="00FE4B78"/>
    <w:rsid w:val="00FE687F"/>
    <w:rsid w:val="00FE7018"/>
    <w:rsid w:val="00FE7667"/>
    <w:rsid w:val="00FF0315"/>
    <w:rsid w:val="00FF0E8B"/>
    <w:rsid w:val="00FF11B8"/>
    <w:rsid w:val="00FF13F6"/>
    <w:rsid w:val="00FF1A08"/>
    <w:rsid w:val="00FF2115"/>
    <w:rsid w:val="00FF2D76"/>
    <w:rsid w:val="00FF2F66"/>
    <w:rsid w:val="00FF3C4A"/>
    <w:rsid w:val="00FF6367"/>
    <w:rsid w:val="00FF725B"/>
    <w:rsid w:val="00FF7775"/>
    <w:rsid w:val="00FF7F19"/>
    <w:rsid w:val="011952C9"/>
    <w:rsid w:val="013C6077"/>
    <w:rsid w:val="019176A5"/>
    <w:rsid w:val="026F7083"/>
    <w:rsid w:val="03334486"/>
    <w:rsid w:val="03B36C9A"/>
    <w:rsid w:val="03BD792E"/>
    <w:rsid w:val="045325FA"/>
    <w:rsid w:val="04C15343"/>
    <w:rsid w:val="056116AD"/>
    <w:rsid w:val="05B0780D"/>
    <w:rsid w:val="05D369E1"/>
    <w:rsid w:val="063A3669"/>
    <w:rsid w:val="063D0562"/>
    <w:rsid w:val="063D232A"/>
    <w:rsid w:val="06CA403D"/>
    <w:rsid w:val="077A4F4B"/>
    <w:rsid w:val="07B36EE1"/>
    <w:rsid w:val="07ED2134"/>
    <w:rsid w:val="080C456A"/>
    <w:rsid w:val="08461385"/>
    <w:rsid w:val="08D96A43"/>
    <w:rsid w:val="08DD7C5C"/>
    <w:rsid w:val="096A1606"/>
    <w:rsid w:val="09714591"/>
    <w:rsid w:val="097C04C5"/>
    <w:rsid w:val="09AA1EEB"/>
    <w:rsid w:val="09C86FF3"/>
    <w:rsid w:val="0AD25501"/>
    <w:rsid w:val="0B4072D2"/>
    <w:rsid w:val="0BD8020B"/>
    <w:rsid w:val="0C1F2B85"/>
    <w:rsid w:val="0C236700"/>
    <w:rsid w:val="0C700419"/>
    <w:rsid w:val="0C8B413F"/>
    <w:rsid w:val="0CE04884"/>
    <w:rsid w:val="0D4E762D"/>
    <w:rsid w:val="0D991370"/>
    <w:rsid w:val="0DC602F6"/>
    <w:rsid w:val="0DE70D3E"/>
    <w:rsid w:val="0DEC7649"/>
    <w:rsid w:val="0E117EE5"/>
    <w:rsid w:val="0E4137B5"/>
    <w:rsid w:val="0E5C150C"/>
    <w:rsid w:val="0E711782"/>
    <w:rsid w:val="0F035C44"/>
    <w:rsid w:val="0F564903"/>
    <w:rsid w:val="0F827510"/>
    <w:rsid w:val="0FB35FED"/>
    <w:rsid w:val="0FBF380C"/>
    <w:rsid w:val="0FBF7336"/>
    <w:rsid w:val="0FFE0124"/>
    <w:rsid w:val="10080477"/>
    <w:rsid w:val="10416172"/>
    <w:rsid w:val="10F25A64"/>
    <w:rsid w:val="11260A41"/>
    <w:rsid w:val="11994B36"/>
    <w:rsid w:val="11D625FF"/>
    <w:rsid w:val="11E50BCE"/>
    <w:rsid w:val="12304E42"/>
    <w:rsid w:val="1249224F"/>
    <w:rsid w:val="127A5680"/>
    <w:rsid w:val="128B7B47"/>
    <w:rsid w:val="129E7A6D"/>
    <w:rsid w:val="12B44424"/>
    <w:rsid w:val="1305263B"/>
    <w:rsid w:val="13347445"/>
    <w:rsid w:val="13E2197D"/>
    <w:rsid w:val="14737E44"/>
    <w:rsid w:val="14B5385C"/>
    <w:rsid w:val="14CB286A"/>
    <w:rsid w:val="14F90EC6"/>
    <w:rsid w:val="1527196A"/>
    <w:rsid w:val="155366ED"/>
    <w:rsid w:val="15D41DB2"/>
    <w:rsid w:val="168A398A"/>
    <w:rsid w:val="16C802DE"/>
    <w:rsid w:val="177F38F7"/>
    <w:rsid w:val="17A463C7"/>
    <w:rsid w:val="183576AD"/>
    <w:rsid w:val="186D0013"/>
    <w:rsid w:val="18854A4A"/>
    <w:rsid w:val="18922707"/>
    <w:rsid w:val="18A315E4"/>
    <w:rsid w:val="18D8578E"/>
    <w:rsid w:val="18DA44C2"/>
    <w:rsid w:val="19976CDA"/>
    <w:rsid w:val="1A0C685E"/>
    <w:rsid w:val="1A43715C"/>
    <w:rsid w:val="1A5212B2"/>
    <w:rsid w:val="1A7936EA"/>
    <w:rsid w:val="1A8A1758"/>
    <w:rsid w:val="1ADE02FF"/>
    <w:rsid w:val="1BA74BC9"/>
    <w:rsid w:val="1C954963"/>
    <w:rsid w:val="1C9E2D48"/>
    <w:rsid w:val="1CA841E4"/>
    <w:rsid w:val="1CD4275A"/>
    <w:rsid w:val="1CE142AA"/>
    <w:rsid w:val="1CEF5914"/>
    <w:rsid w:val="1D050381"/>
    <w:rsid w:val="1D3F5A53"/>
    <w:rsid w:val="1D6B4FE3"/>
    <w:rsid w:val="1DF43819"/>
    <w:rsid w:val="1E157186"/>
    <w:rsid w:val="1E33208A"/>
    <w:rsid w:val="1E680EA0"/>
    <w:rsid w:val="1E766B45"/>
    <w:rsid w:val="1E833188"/>
    <w:rsid w:val="1F435E0B"/>
    <w:rsid w:val="1F5E47E1"/>
    <w:rsid w:val="1F6D07D2"/>
    <w:rsid w:val="1F8F4381"/>
    <w:rsid w:val="1FD22084"/>
    <w:rsid w:val="1FE63481"/>
    <w:rsid w:val="20015BB9"/>
    <w:rsid w:val="204412D4"/>
    <w:rsid w:val="21AF2698"/>
    <w:rsid w:val="22382E00"/>
    <w:rsid w:val="223F6C96"/>
    <w:rsid w:val="22BE5FE2"/>
    <w:rsid w:val="22D55464"/>
    <w:rsid w:val="232521DC"/>
    <w:rsid w:val="235469EC"/>
    <w:rsid w:val="23C81FAD"/>
    <w:rsid w:val="23E52939"/>
    <w:rsid w:val="241F5C17"/>
    <w:rsid w:val="245C67FB"/>
    <w:rsid w:val="248D6AAC"/>
    <w:rsid w:val="24AF2DCF"/>
    <w:rsid w:val="25AC02FC"/>
    <w:rsid w:val="26725489"/>
    <w:rsid w:val="26BE0C19"/>
    <w:rsid w:val="2763597B"/>
    <w:rsid w:val="27890B60"/>
    <w:rsid w:val="27C644AE"/>
    <w:rsid w:val="27FC632B"/>
    <w:rsid w:val="28F4289B"/>
    <w:rsid w:val="292B01C4"/>
    <w:rsid w:val="294518A7"/>
    <w:rsid w:val="29474333"/>
    <w:rsid w:val="29694C61"/>
    <w:rsid w:val="29FC7203"/>
    <w:rsid w:val="2A484291"/>
    <w:rsid w:val="2A955CA5"/>
    <w:rsid w:val="2ABF7913"/>
    <w:rsid w:val="2AF51AE0"/>
    <w:rsid w:val="2B11748A"/>
    <w:rsid w:val="2B256BAD"/>
    <w:rsid w:val="2BB52AC7"/>
    <w:rsid w:val="2BE60D3D"/>
    <w:rsid w:val="2C4B54E9"/>
    <w:rsid w:val="2C824801"/>
    <w:rsid w:val="2C960B02"/>
    <w:rsid w:val="2CE04E81"/>
    <w:rsid w:val="2DB6424C"/>
    <w:rsid w:val="2E1B56D1"/>
    <w:rsid w:val="2E2B70F5"/>
    <w:rsid w:val="2E395265"/>
    <w:rsid w:val="2E4477D2"/>
    <w:rsid w:val="2E8306BF"/>
    <w:rsid w:val="2EAA0351"/>
    <w:rsid w:val="2F065483"/>
    <w:rsid w:val="2F1A28F9"/>
    <w:rsid w:val="2F3A5A0E"/>
    <w:rsid w:val="2F8C16B8"/>
    <w:rsid w:val="2FDA36E5"/>
    <w:rsid w:val="2FE7130D"/>
    <w:rsid w:val="302463D7"/>
    <w:rsid w:val="30DA0AF1"/>
    <w:rsid w:val="31481678"/>
    <w:rsid w:val="31A35AE5"/>
    <w:rsid w:val="31AF1B59"/>
    <w:rsid w:val="31D768A7"/>
    <w:rsid w:val="322F0E22"/>
    <w:rsid w:val="325008BE"/>
    <w:rsid w:val="328403AF"/>
    <w:rsid w:val="32D365D6"/>
    <w:rsid w:val="32ED70B8"/>
    <w:rsid w:val="33431FC6"/>
    <w:rsid w:val="347C47B1"/>
    <w:rsid w:val="349E63EA"/>
    <w:rsid w:val="34E313CE"/>
    <w:rsid w:val="351F3657"/>
    <w:rsid w:val="355C408E"/>
    <w:rsid w:val="35D93BBE"/>
    <w:rsid w:val="3624766A"/>
    <w:rsid w:val="365B27EE"/>
    <w:rsid w:val="36812465"/>
    <w:rsid w:val="36CE6949"/>
    <w:rsid w:val="36EF3D57"/>
    <w:rsid w:val="37573E3A"/>
    <w:rsid w:val="379B7F4C"/>
    <w:rsid w:val="37EB3979"/>
    <w:rsid w:val="381A5280"/>
    <w:rsid w:val="38900829"/>
    <w:rsid w:val="39493F0C"/>
    <w:rsid w:val="398A2AA8"/>
    <w:rsid w:val="39B95231"/>
    <w:rsid w:val="3A4B2B7E"/>
    <w:rsid w:val="3AEB6630"/>
    <w:rsid w:val="3B116F01"/>
    <w:rsid w:val="3B7D47E9"/>
    <w:rsid w:val="3B8F5FC8"/>
    <w:rsid w:val="3B9A6BE3"/>
    <w:rsid w:val="3C2D491B"/>
    <w:rsid w:val="3C474453"/>
    <w:rsid w:val="3C5A7FB0"/>
    <w:rsid w:val="3CDE2D68"/>
    <w:rsid w:val="3D9A7546"/>
    <w:rsid w:val="3DB351A1"/>
    <w:rsid w:val="3E021D6A"/>
    <w:rsid w:val="3E2B0588"/>
    <w:rsid w:val="3E433649"/>
    <w:rsid w:val="3E6040C2"/>
    <w:rsid w:val="3E616FD2"/>
    <w:rsid w:val="3E715C42"/>
    <w:rsid w:val="3EC36830"/>
    <w:rsid w:val="3EE90E79"/>
    <w:rsid w:val="3F2A2284"/>
    <w:rsid w:val="3F4C1232"/>
    <w:rsid w:val="3F9C253E"/>
    <w:rsid w:val="3FA24540"/>
    <w:rsid w:val="3FB47094"/>
    <w:rsid w:val="3FBB0D65"/>
    <w:rsid w:val="3FD30EF1"/>
    <w:rsid w:val="4009699D"/>
    <w:rsid w:val="40632087"/>
    <w:rsid w:val="40682140"/>
    <w:rsid w:val="41155D77"/>
    <w:rsid w:val="417C773D"/>
    <w:rsid w:val="42256009"/>
    <w:rsid w:val="42341CA2"/>
    <w:rsid w:val="42426290"/>
    <w:rsid w:val="42593132"/>
    <w:rsid w:val="42A91F47"/>
    <w:rsid w:val="42BC698B"/>
    <w:rsid w:val="42CD66A1"/>
    <w:rsid w:val="42DD27BE"/>
    <w:rsid w:val="43064ED0"/>
    <w:rsid w:val="431E0232"/>
    <w:rsid w:val="431E1084"/>
    <w:rsid w:val="437A7321"/>
    <w:rsid w:val="4434234D"/>
    <w:rsid w:val="449C6FC5"/>
    <w:rsid w:val="44D22552"/>
    <w:rsid w:val="45EF6ED5"/>
    <w:rsid w:val="46726D53"/>
    <w:rsid w:val="4683203C"/>
    <w:rsid w:val="468E6CC5"/>
    <w:rsid w:val="46D51F14"/>
    <w:rsid w:val="46F62C1F"/>
    <w:rsid w:val="47625EC3"/>
    <w:rsid w:val="48C278ED"/>
    <w:rsid w:val="48DC6061"/>
    <w:rsid w:val="49037AE7"/>
    <w:rsid w:val="494A33BE"/>
    <w:rsid w:val="496D1A21"/>
    <w:rsid w:val="49834DA9"/>
    <w:rsid w:val="49B04D70"/>
    <w:rsid w:val="49F65F15"/>
    <w:rsid w:val="4A0815F2"/>
    <w:rsid w:val="4A1C02AE"/>
    <w:rsid w:val="4A49059B"/>
    <w:rsid w:val="4A501566"/>
    <w:rsid w:val="4B233FBB"/>
    <w:rsid w:val="4B401264"/>
    <w:rsid w:val="4B515D34"/>
    <w:rsid w:val="4B592658"/>
    <w:rsid w:val="4B5F507A"/>
    <w:rsid w:val="4B6C2AE7"/>
    <w:rsid w:val="4C1641F2"/>
    <w:rsid w:val="4C53379D"/>
    <w:rsid w:val="4CA428AE"/>
    <w:rsid w:val="4CAE2C2A"/>
    <w:rsid w:val="4CE7544E"/>
    <w:rsid w:val="4D1454D8"/>
    <w:rsid w:val="4D5C7F61"/>
    <w:rsid w:val="4D781E5B"/>
    <w:rsid w:val="4D7B06EE"/>
    <w:rsid w:val="4DA644C0"/>
    <w:rsid w:val="4E8573A2"/>
    <w:rsid w:val="4EE6015B"/>
    <w:rsid w:val="4F05386C"/>
    <w:rsid w:val="4F2B759C"/>
    <w:rsid w:val="4FA05D94"/>
    <w:rsid w:val="4FBC69B3"/>
    <w:rsid w:val="4FCB46B2"/>
    <w:rsid w:val="501062C6"/>
    <w:rsid w:val="50192235"/>
    <w:rsid w:val="50785571"/>
    <w:rsid w:val="507A6810"/>
    <w:rsid w:val="507E1366"/>
    <w:rsid w:val="50CD53EA"/>
    <w:rsid w:val="5158594C"/>
    <w:rsid w:val="51620A62"/>
    <w:rsid w:val="517E246B"/>
    <w:rsid w:val="51F627A4"/>
    <w:rsid w:val="520A218D"/>
    <w:rsid w:val="526E4715"/>
    <w:rsid w:val="5301433E"/>
    <w:rsid w:val="533342C5"/>
    <w:rsid w:val="544A1BE1"/>
    <w:rsid w:val="552C40C7"/>
    <w:rsid w:val="55840D29"/>
    <w:rsid w:val="5594045E"/>
    <w:rsid w:val="559C7826"/>
    <w:rsid w:val="55D505C5"/>
    <w:rsid w:val="55E44E12"/>
    <w:rsid w:val="55ED62C6"/>
    <w:rsid w:val="56140957"/>
    <w:rsid w:val="56647F88"/>
    <w:rsid w:val="56B15479"/>
    <w:rsid w:val="57746DAC"/>
    <w:rsid w:val="57F35DCA"/>
    <w:rsid w:val="58050282"/>
    <w:rsid w:val="58340C62"/>
    <w:rsid w:val="58801AA3"/>
    <w:rsid w:val="588D34AE"/>
    <w:rsid w:val="589B6380"/>
    <w:rsid w:val="58CA34DC"/>
    <w:rsid w:val="59B574A2"/>
    <w:rsid w:val="5A0C4453"/>
    <w:rsid w:val="5A163930"/>
    <w:rsid w:val="5A63144C"/>
    <w:rsid w:val="5A663955"/>
    <w:rsid w:val="5A9C395C"/>
    <w:rsid w:val="5AB814AD"/>
    <w:rsid w:val="5ADB48B4"/>
    <w:rsid w:val="5B054389"/>
    <w:rsid w:val="5BAE6E47"/>
    <w:rsid w:val="5BB225BA"/>
    <w:rsid w:val="5C1411AB"/>
    <w:rsid w:val="5CD252D1"/>
    <w:rsid w:val="5D3E2038"/>
    <w:rsid w:val="5D467892"/>
    <w:rsid w:val="5DA36C6E"/>
    <w:rsid w:val="5DA45399"/>
    <w:rsid w:val="5DD43000"/>
    <w:rsid w:val="5DE23058"/>
    <w:rsid w:val="5E174F66"/>
    <w:rsid w:val="5EE434AC"/>
    <w:rsid w:val="5EE5355F"/>
    <w:rsid w:val="5F117FEE"/>
    <w:rsid w:val="5F457E89"/>
    <w:rsid w:val="5F4B565D"/>
    <w:rsid w:val="5F5419A7"/>
    <w:rsid w:val="5FF84F72"/>
    <w:rsid w:val="602E5DFE"/>
    <w:rsid w:val="60A27139"/>
    <w:rsid w:val="60B75CC2"/>
    <w:rsid w:val="612B094B"/>
    <w:rsid w:val="61825B69"/>
    <w:rsid w:val="61CC7498"/>
    <w:rsid w:val="61D92C5E"/>
    <w:rsid w:val="62353C0D"/>
    <w:rsid w:val="624B51D3"/>
    <w:rsid w:val="62C15DE7"/>
    <w:rsid w:val="635D138F"/>
    <w:rsid w:val="63AD52AF"/>
    <w:rsid w:val="63B61B66"/>
    <w:rsid w:val="63DE5A8F"/>
    <w:rsid w:val="63FF3933"/>
    <w:rsid w:val="641848B5"/>
    <w:rsid w:val="641A774D"/>
    <w:rsid w:val="644E39AD"/>
    <w:rsid w:val="64B4203E"/>
    <w:rsid w:val="65985450"/>
    <w:rsid w:val="65C1692C"/>
    <w:rsid w:val="6629775A"/>
    <w:rsid w:val="669C42AC"/>
    <w:rsid w:val="66AC20EE"/>
    <w:rsid w:val="66B3219A"/>
    <w:rsid w:val="670147D3"/>
    <w:rsid w:val="676E3CEC"/>
    <w:rsid w:val="67C7309B"/>
    <w:rsid w:val="67FB1B7E"/>
    <w:rsid w:val="680E1188"/>
    <w:rsid w:val="68167F18"/>
    <w:rsid w:val="68534F1D"/>
    <w:rsid w:val="68BC4971"/>
    <w:rsid w:val="68C429A8"/>
    <w:rsid w:val="69745321"/>
    <w:rsid w:val="698737F9"/>
    <w:rsid w:val="699B34F7"/>
    <w:rsid w:val="69BC649E"/>
    <w:rsid w:val="6A0C7C8D"/>
    <w:rsid w:val="6A252FEE"/>
    <w:rsid w:val="6A277D1B"/>
    <w:rsid w:val="6A5457A5"/>
    <w:rsid w:val="6AE3535B"/>
    <w:rsid w:val="6AEC5F7C"/>
    <w:rsid w:val="6AFB62BB"/>
    <w:rsid w:val="6B3A73C5"/>
    <w:rsid w:val="6BB34261"/>
    <w:rsid w:val="6BC815C1"/>
    <w:rsid w:val="6BF1667B"/>
    <w:rsid w:val="6C153522"/>
    <w:rsid w:val="6C1C01EF"/>
    <w:rsid w:val="6CD008FB"/>
    <w:rsid w:val="6D34535A"/>
    <w:rsid w:val="6D53713A"/>
    <w:rsid w:val="6DEA292E"/>
    <w:rsid w:val="6ED25C52"/>
    <w:rsid w:val="6EE91D13"/>
    <w:rsid w:val="6EF00976"/>
    <w:rsid w:val="6EFA6624"/>
    <w:rsid w:val="6F695755"/>
    <w:rsid w:val="6FAF56A3"/>
    <w:rsid w:val="6FB14738"/>
    <w:rsid w:val="6FE96477"/>
    <w:rsid w:val="707F6AE7"/>
    <w:rsid w:val="70FB29A5"/>
    <w:rsid w:val="711A3DB8"/>
    <w:rsid w:val="711F7AFA"/>
    <w:rsid w:val="717A5542"/>
    <w:rsid w:val="71EC729F"/>
    <w:rsid w:val="71F66728"/>
    <w:rsid w:val="7258243F"/>
    <w:rsid w:val="72B53D98"/>
    <w:rsid w:val="72CF1D91"/>
    <w:rsid w:val="731D4A9D"/>
    <w:rsid w:val="732D5327"/>
    <w:rsid w:val="733C632E"/>
    <w:rsid w:val="734F21A0"/>
    <w:rsid w:val="736A2D61"/>
    <w:rsid w:val="736E0C22"/>
    <w:rsid w:val="739817DF"/>
    <w:rsid w:val="7443665D"/>
    <w:rsid w:val="74777A98"/>
    <w:rsid w:val="747C1578"/>
    <w:rsid w:val="748B5C1B"/>
    <w:rsid w:val="749C5A49"/>
    <w:rsid w:val="74F50F06"/>
    <w:rsid w:val="756B3B07"/>
    <w:rsid w:val="759E7EFE"/>
    <w:rsid w:val="768E75B6"/>
    <w:rsid w:val="773177A6"/>
    <w:rsid w:val="777D11BF"/>
    <w:rsid w:val="77CB1955"/>
    <w:rsid w:val="781748C9"/>
    <w:rsid w:val="781F0BF3"/>
    <w:rsid w:val="788F2ACB"/>
    <w:rsid w:val="78CF3DD4"/>
    <w:rsid w:val="78D803FA"/>
    <w:rsid w:val="79423680"/>
    <w:rsid w:val="794E5E62"/>
    <w:rsid w:val="79FD6A33"/>
    <w:rsid w:val="7A2527EA"/>
    <w:rsid w:val="7ADE2C3C"/>
    <w:rsid w:val="7AE631B5"/>
    <w:rsid w:val="7BC83E82"/>
    <w:rsid w:val="7BCD0F69"/>
    <w:rsid w:val="7BE71CDA"/>
    <w:rsid w:val="7BFC74C8"/>
    <w:rsid w:val="7BFF2AF7"/>
    <w:rsid w:val="7D14501D"/>
    <w:rsid w:val="7D3B154F"/>
    <w:rsid w:val="7D600F8B"/>
    <w:rsid w:val="7D787E9E"/>
    <w:rsid w:val="7DAD36BF"/>
    <w:rsid w:val="7DAE6DA3"/>
    <w:rsid w:val="7DDC6F30"/>
    <w:rsid w:val="7DF239AB"/>
    <w:rsid w:val="7E453D50"/>
    <w:rsid w:val="7E761A93"/>
    <w:rsid w:val="7EF370F1"/>
    <w:rsid w:val="7FBC71EB"/>
    <w:rsid w:val="7FBE6736"/>
    <w:rsid w:val="7FED77F9"/>
    <w:rsid w:val="7FFA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5">
    <w:name w:val="heading 2"/>
    <w:next w:val="1"/>
    <w:link w:val="37"/>
    <w:qFormat/>
    <w:uiPriority w:val="9"/>
    <w:pPr>
      <w:keepNext/>
      <w:keepLines/>
      <w:spacing w:before="260" w:after="260" w:line="416" w:lineRule="auto"/>
      <w:outlineLvl w:val="1"/>
    </w:pPr>
    <w:rPr>
      <w:rFonts w:ascii="Cambria" w:hAnsi="Cambria" w:eastAsia="宋体" w:cs="Times New Roman"/>
      <w:b/>
      <w:bCs/>
      <w:sz w:val="30"/>
      <w:szCs w:val="32"/>
      <w:lang w:val="en-US" w:eastAsia="zh-CN" w:bidi="ar-SA"/>
    </w:rPr>
  </w:style>
  <w:style w:type="paragraph" w:styleId="6">
    <w:name w:val="heading 3"/>
    <w:basedOn w:val="1"/>
    <w:next w:val="1"/>
    <w:link w:val="35"/>
    <w:qFormat/>
    <w:uiPriority w:val="0"/>
    <w:pPr>
      <w:keepNext/>
      <w:keepLines/>
      <w:spacing w:before="260" w:after="260" w:line="416" w:lineRule="auto"/>
      <w:outlineLvl w:val="2"/>
    </w:pPr>
    <w:rPr>
      <w:rFonts w:ascii="Calibri" w:hAnsi="Calibri"/>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semiHidden/>
    <w:unhideWhenUsed/>
    <w:qFormat/>
    <w:uiPriority w:val="99"/>
    <w:pPr>
      <w:spacing w:after="120"/>
      <w:ind w:left="420" w:leftChars="200"/>
    </w:pPr>
  </w:style>
  <w:style w:type="paragraph" w:styleId="7">
    <w:name w:val="toc 7"/>
    <w:basedOn w:val="1"/>
    <w:next w:val="1"/>
    <w:unhideWhenUsed/>
    <w:qFormat/>
    <w:uiPriority w:val="39"/>
    <w:pPr>
      <w:ind w:left="2520" w:leftChars="1200"/>
    </w:pPr>
    <w:rPr>
      <w:rFonts w:ascii="Calibri" w:hAnsi="Calibri"/>
      <w:szCs w:val="22"/>
    </w:rPr>
  </w:style>
  <w:style w:type="paragraph" w:styleId="8">
    <w:name w:val="Document Map"/>
    <w:basedOn w:val="1"/>
    <w:link w:val="38"/>
    <w:qFormat/>
    <w:uiPriority w:val="0"/>
    <w:rPr>
      <w:rFonts w:ascii="宋体" w:hAnsi="Calibri" w:cs="Calibri"/>
      <w:sz w:val="18"/>
      <w:szCs w:val="18"/>
    </w:rPr>
  </w:style>
  <w:style w:type="paragraph" w:styleId="9">
    <w:name w:val="annotation text"/>
    <w:basedOn w:val="1"/>
    <w:semiHidden/>
    <w:qFormat/>
    <w:uiPriority w:val="0"/>
    <w:pPr>
      <w:jc w:val="left"/>
    </w:pPr>
  </w:style>
  <w:style w:type="paragraph" w:styleId="10">
    <w:name w:val="toc 5"/>
    <w:basedOn w:val="1"/>
    <w:next w:val="1"/>
    <w:unhideWhenUsed/>
    <w:qFormat/>
    <w:uiPriority w:val="39"/>
    <w:pPr>
      <w:ind w:left="1680" w:leftChars="800"/>
    </w:pPr>
    <w:rPr>
      <w:rFonts w:ascii="Calibri" w:hAnsi="Calibri"/>
      <w:szCs w:val="22"/>
    </w:rPr>
  </w:style>
  <w:style w:type="paragraph" w:styleId="11">
    <w:name w:val="toc 3"/>
    <w:basedOn w:val="1"/>
    <w:next w:val="1"/>
    <w:unhideWhenUsed/>
    <w:qFormat/>
    <w:uiPriority w:val="39"/>
    <w:pPr>
      <w:ind w:left="840" w:leftChars="400"/>
    </w:pPr>
    <w:rPr>
      <w:rFonts w:ascii="Calibri" w:hAnsi="Calibri"/>
      <w:szCs w:val="22"/>
    </w:rPr>
  </w:style>
  <w:style w:type="paragraph" w:styleId="12">
    <w:name w:val="toc 8"/>
    <w:basedOn w:val="1"/>
    <w:next w:val="1"/>
    <w:unhideWhenUsed/>
    <w:qFormat/>
    <w:uiPriority w:val="39"/>
    <w:pPr>
      <w:ind w:left="2940" w:leftChars="1400"/>
    </w:pPr>
    <w:rPr>
      <w:rFonts w:ascii="Calibri" w:hAnsi="Calibri"/>
      <w:szCs w:val="22"/>
    </w:rPr>
  </w:style>
  <w:style w:type="paragraph" w:styleId="13">
    <w:name w:val="Date"/>
    <w:basedOn w:val="1"/>
    <w:next w:val="1"/>
    <w:link w:val="39"/>
    <w:qFormat/>
    <w:uiPriority w:val="0"/>
    <w:pPr>
      <w:ind w:left="100" w:leftChars="2500"/>
    </w:pPr>
    <w:rPr>
      <w:rFonts w:ascii="Calibri" w:hAnsi="Calibri"/>
      <w:kern w:val="0"/>
      <w:sz w:val="20"/>
      <w:szCs w:val="20"/>
    </w:rPr>
  </w:style>
  <w:style w:type="paragraph" w:styleId="14">
    <w:name w:val="endnote text"/>
    <w:basedOn w:val="1"/>
    <w:link w:val="40"/>
    <w:qFormat/>
    <w:uiPriority w:val="0"/>
    <w:pPr>
      <w:snapToGrid w:val="0"/>
      <w:jc w:val="left"/>
    </w:p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left" w:pos="1470"/>
        <w:tab w:val="right" w:leader="dot" w:pos="8296"/>
      </w:tabs>
      <w:spacing w:line="480" w:lineRule="auto"/>
      <w:jc w:val="left"/>
    </w:pPr>
    <w:rPr>
      <w:rFonts w:eastAsia="黑体"/>
      <w:sz w:val="30"/>
      <w:szCs w:val="30"/>
    </w:rPr>
  </w:style>
  <w:style w:type="paragraph" w:styleId="19">
    <w:name w:val="toc 4"/>
    <w:basedOn w:val="1"/>
    <w:next w:val="1"/>
    <w:unhideWhenUsed/>
    <w:qFormat/>
    <w:uiPriority w:val="39"/>
    <w:pPr>
      <w:ind w:left="1260" w:leftChars="600"/>
    </w:pPr>
    <w:rPr>
      <w:rFonts w:ascii="Calibri" w:hAnsi="Calibri"/>
      <w:szCs w:val="22"/>
    </w:rPr>
  </w:style>
  <w:style w:type="paragraph" w:styleId="20">
    <w:name w:val="footnote text"/>
    <w:basedOn w:val="1"/>
    <w:link w:val="44"/>
    <w:qFormat/>
    <w:uiPriority w:val="0"/>
    <w:pPr>
      <w:snapToGrid w:val="0"/>
      <w:jc w:val="left"/>
    </w:pPr>
    <w:rPr>
      <w:sz w:val="18"/>
      <w:szCs w:val="18"/>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toc 2"/>
    <w:basedOn w:val="1"/>
    <w:next w:val="1"/>
    <w:unhideWhenUsed/>
    <w:qFormat/>
    <w:uiPriority w:val="39"/>
    <w:pPr>
      <w:tabs>
        <w:tab w:val="left" w:pos="1620"/>
        <w:tab w:val="right" w:leader="dot" w:pos="8296"/>
      </w:tabs>
      <w:spacing w:line="300" w:lineRule="auto"/>
      <w:ind w:left="420" w:leftChars="136" w:hanging="134" w:hangingChars="48"/>
    </w:pPr>
    <w:rPr>
      <w:rFonts w:eastAsia="仿宋_GB2312"/>
      <w:sz w:val="28"/>
      <w:szCs w:val="28"/>
    </w:rPr>
  </w:style>
  <w:style w:type="paragraph" w:styleId="23">
    <w:name w:val="toc 9"/>
    <w:basedOn w:val="1"/>
    <w:next w:val="1"/>
    <w:unhideWhenUsed/>
    <w:qFormat/>
    <w:uiPriority w:val="39"/>
    <w:pPr>
      <w:ind w:left="3360" w:leftChars="1600"/>
    </w:pPr>
    <w:rPr>
      <w:rFonts w:ascii="Calibri" w:hAnsi="Calibri"/>
      <w:szCs w:val="22"/>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link w:val="45"/>
    <w:qFormat/>
    <w:uiPriority w:val="10"/>
    <w:pPr>
      <w:spacing w:before="240" w:after="60" w:line="300" w:lineRule="auto"/>
      <w:jc w:val="center"/>
      <w:outlineLvl w:val="0"/>
    </w:pPr>
    <w:rPr>
      <w:rFonts w:ascii="Cambria" w:hAnsi="Cambria"/>
      <w:b/>
      <w:bCs/>
      <w:sz w:val="32"/>
      <w:szCs w:val="32"/>
    </w:rPr>
  </w:style>
  <w:style w:type="paragraph" w:styleId="26">
    <w:name w:val="annotation subject"/>
    <w:basedOn w:val="9"/>
    <w:next w:val="9"/>
    <w:semiHidden/>
    <w:qFormat/>
    <w:uiPriority w:val="0"/>
    <w:rPr>
      <w:b/>
      <w:bCs/>
    </w:rPr>
  </w:style>
  <w:style w:type="table" w:styleId="28">
    <w:name w:val="Table Grid"/>
    <w:basedOn w:val="27"/>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endnote reference"/>
    <w:basedOn w:val="29"/>
    <w:qFormat/>
    <w:uiPriority w:val="0"/>
    <w:rPr>
      <w:vertAlign w:val="superscript"/>
    </w:rPr>
  </w:style>
  <w:style w:type="character" w:styleId="31">
    <w:name w:val="page number"/>
    <w:qFormat/>
    <w:uiPriority w:val="0"/>
  </w:style>
  <w:style w:type="character" w:styleId="32">
    <w:name w:val="Hyperlink"/>
    <w:unhideWhenUsed/>
    <w:qFormat/>
    <w:uiPriority w:val="99"/>
    <w:rPr>
      <w:color w:val="0000FF"/>
      <w:u w:val="single"/>
    </w:rPr>
  </w:style>
  <w:style w:type="character" w:styleId="33">
    <w:name w:val="annotation reference"/>
    <w:basedOn w:val="29"/>
    <w:semiHidden/>
    <w:qFormat/>
    <w:uiPriority w:val="0"/>
    <w:rPr>
      <w:sz w:val="21"/>
      <w:szCs w:val="21"/>
    </w:rPr>
  </w:style>
  <w:style w:type="character" w:styleId="34">
    <w:name w:val="footnote reference"/>
    <w:basedOn w:val="29"/>
    <w:qFormat/>
    <w:uiPriority w:val="0"/>
    <w:rPr>
      <w:vertAlign w:val="superscript"/>
    </w:rPr>
  </w:style>
  <w:style w:type="character" w:customStyle="1" w:styleId="35">
    <w:name w:val="标题 3 Char"/>
    <w:basedOn w:val="29"/>
    <w:link w:val="6"/>
    <w:qFormat/>
    <w:uiPriority w:val="0"/>
    <w:rPr>
      <w:rFonts w:ascii="Calibri" w:hAnsi="Calibri"/>
      <w:b/>
      <w:bCs/>
      <w:kern w:val="2"/>
      <w:sz w:val="32"/>
      <w:szCs w:val="32"/>
    </w:rPr>
  </w:style>
  <w:style w:type="character" w:customStyle="1" w:styleId="36">
    <w:name w:val="标题 1 Char"/>
    <w:link w:val="4"/>
    <w:qFormat/>
    <w:uiPriority w:val="9"/>
    <w:rPr>
      <w:b/>
      <w:bCs/>
      <w:kern w:val="44"/>
      <w:sz w:val="44"/>
      <w:szCs w:val="44"/>
    </w:rPr>
  </w:style>
  <w:style w:type="character" w:customStyle="1" w:styleId="37">
    <w:name w:val="标题 2 Char"/>
    <w:link w:val="5"/>
    <w:qFormat/>
    <w:uiPriority w:val="9"/>
    <w:rPr>
      <w:rFonts w:ascii="Cambria" w:hAnsi="Cambria"/>
      <w:b/>
      <w:bCs/>
      <w:sz w:val="30"/>
      <w:szCs w:val="32"/>
      <w:lang w:bidi="ar-SA"/>
    </w:rPr>
  </w:style>
  <w:style w:type="character" w:customStyle="1" w:styleId="38">
    <w:name w:val="文档结构图 Char"/>
    <w:basedOn w:val="29"/>
    <w:link w:val="8"/>
    <w:qFormat/>
    <w:uiPriority w:val="0"/>
    <w:rPr>
      <w:rFonts w:ascii="宋体" w:hAnsi="Calibri" w:cs="Calibri"/>
      <w:kern w:val="2"/>
      <w:sz w:val="18"/>
      <w:szCs w:val="18"/>
    </w:rPr>
  </w:style>
  <w:style w:type="character" w:customStyle="1" w:styleId="39">
    <w:name w:val="日期 Char"/>
    <w:basedOn w:val="29"/>
    <w:link w:val="13"/>
    <w:qFormat/>
    <w:uiPriority w:val="0"/>
    <w:rPr>
      <w:rFonts w:ascii="Calibri" w:hAnsi="Calibri"/>
    </w:rPr>
  </w:style>
  <w:style w:type="character" w:customStyle="1" w:styleId="40">
    <w:name w:val="尾注文本 Char"/>
    <w:basedOn w:val="29"/>
    <w:link w:val="14"/>
    <w:qFormat/>
    <w:uiPriority w:val="0"/>
    <w:rPr>
      <w:kern w:val="2"/>
      <w:sz w:val="21"/>
      <w:szCs w:val="24"/>
    </w:rPr>
  </w:style>
  <w:style w:type="character" w:customStyle="1" w:styleId="41">
    <w:name w:val="批注框文本 Char"/>
    <w:basedOn w:val="29"/>
    <w:link w:val="15"/>
    <w:qFormat/>
    <w:uiPriority w:val="99"/>
    <w:rPr>
      <w:kern w:val="2"/>
      <w:sz w:val="18"/>
      <w:szCs w:val="18"/>
    </w:rPr>
  </w:style>
  <w:style w:type="character" w:customStyle="1" w:styleId="42">
    <w:name w:val="页脚 Char"/>
    <w:link w:val="16"/>
    <w:qFormat/>
    <w:uiPriority w:val="99"/>
    <w:rPr>
      <w:kern w:val="2"/>
      <w:sz w:val="18"/>
      <w:szCs w:val="18"/>
    </w:rPr>
  </w:style>
  <w:style w:type="character" w:customStyle="1" w:styleId="43">
    <w:name w:val="页眉 Char"/>
    <w:link w:val="17"/>
    <w:qFormat/>
    <w:uiPriority w:val="0"/>
    <w:rPr>
      <w:kern w:val="2"/>
      <w:sz w:val="18"/>
      <w:szCs w:val="18"/>
    </w:rPr>
  </w:style>
  <w:style w:type="character" w:customStyle="1" w:styleId="44">
    <w:name w:val="脚注文本 Char"/>
    <w:basedOn w:val="29"/>
    <w:link w:val="20"/>
    <w:qFormat/>
    <w:uiPriority w:val="0"/>
    <w:rPr>
      <w:kern w:val="2"/>
      <w:sz w:val="18"/>
      <w:szCs w:val="18"/>
    </w:rPr>
  </w:style>
  <w:style w:type="character" w:customStyle="1" w:styleId="45">
    <w:name w:val="标题 Char"/>
    <w:link w:val="25"/>
    <w:qFormat/>
    <w:uiPriority w:val="10"/>
    <w:rPr>
      <w:rFonts w:ascii="Cambria" w:hAnsi="Cambria"/>
      <w:b/>
      <w:bCs/>
      <w:kern w:val="2"/>
      <w:sz w:val="32"/>
      <w:szCs w:val="32"/>
    </w:rPr>
  </w:style>
  <w:style w:type="character" w:customStyle="1" w:styleId="46">
    <w:name w:val="1 Char"/>
    <w:link w:val="47"/>
    <w:qFormat/>
    <w:uiPriority w:val="0"/>
    <w:rPr>
      <w:rFonts w:ascii="宋体" w:hAnsi="宋体"/>
      <w:kern w:val="32"/>
      <w:sz w:val="36"/>
      <w:szCs w:val="21"/>
    </w:rPr>
  </w:style>
  <w:style w:type="paragraph" w:customStyle="1" w:styleId="47">
    <w:name w:val="1"/>
    <w:basedOn w:val="1"/>
    <w:link w:val="46"/>
    <w:qFormat/>
    <w:uiPriority w:val="0"/>
    <w:pPr>
      <w:spacing w:beforeLines="150" w:afterLines="150"/>
      <w:jc w:val="center"/>
    </w:pPr>
    <w:rPr>
      <w:rFonts w:ascii="宋体" w:hAnsi="宋体"/>
      <w:kern w:val="32"/>
      <w:sz w:val="36"/>
      <w:szCs w:val="21"/>
    </w:rPr>
  </w:style>
  <w:style w:type="paragraph" w:customStyle="1" w:styleId="48">
    <w:name w:val="p0"/>
    <w:basedOn w:val="1"/>
    <w:qFormat/>
    <w:uiPriority w:val="0"/>
    <w:pPr>
      <w:widowControl/>
      <w:spacing w:line="300" w:lineRule="auto"/>
      <w:ind w:firstLine="420"/>
    </w:pPr>
    <w:rPr>
      <w:rFonts w:ascii="Calibri" w:hAnsi="Calibri" w:cs="宋体"/>
      <w:kern w:val="0"/>
      <w:sz w:val="24"/>
    </w:rPr>
  </w:style>
  <w:style w:type="paragraph" w:customStyle="1" w:styleId="4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50">
    <w:name w:val="List Paragraph"/>
    <w:basedOn w:val="1"/>
    <w:qFormat/>
    <w:uiPriority w:val="34"/>
    <w:pPr>
      <w:spacing w:line="520" w:lineRule="exact"/>
      <w:ind w:firstLine="420" w:firstLineChars="200"/>
    </w:pPr>
    <w:rPr>
      <w:rFonts w:eastAsia="仿宋_GB2312"/>
      <w:sz w:val="28"/>
      <w:szCs w:val="20"/>
    </w:rPr>
  </w:style>
  <w:style w:type="paragraph" w:customStyle="1" w:styleId="51">
    <w:name w:val="列出段落1"/>
    <w:basedOn w:val="1"/>
    <w:qFormat/>
    <w:uiPriority w:val="0"/>
    <w:pPr>
      <w:ind w:firstLine="420" w:firstLineChars="200"/>
    </w:pPr>
    <w:rPr>
      <w:rFonts w:ascii="Calibri" w:hAnsi="Calibri" w:cs="Calibri"/>
      <w:szCs w:val="21"/>
    </w:rPr>
  </w:style>
  <w:style w:type="table" w:customStyle="1" w:styleId="52">
    <w:name w:val="网格型2"/>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
    <w:name w:val="样式 样式 (西文) 仿宋_GB2312 (中文) 仿宋_GB2312 小四 段前: 7.8 磅 行距: 多倍行距 1.25 ...."/>
    <w:basedOn w:val="1"/>
    <w:qFormat/>
    <w:uiPriority w:val="0"/>
    <w:pPr>
      <w:spacing w:before="120" w:line="300" w:lineRule="auto"/>
      <w:ind w:firstLine="200" w:firstLineChars="200"/>
    </w:pPr>
    <w:rPr>
      <w:rFonts w:ascii="仿宋_GB2312" w:hAnsi="Times New Roman" w:eastAsia="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7.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8915"/>
    <customShpInfo spid="_x0000_s38918"/>
    <customShpInfo spid="_x0000_s3891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588E8-DF5D-4768-A058-2EE56E2FDE9F}">
  <ds:schemaRefs/>
</ds:datastoreItem>
</file>

<file path=docProps/app.xml><?xml version="1.0" encoding="utf-8"?>
<Properties xmlns="http://schemas.openxmlformats.org/officeDocument/2006/extended-properties" xmlns:vt="http://schemas.openxmlformats.org/officeDocument/2006/docPropsVTypes">
  <Template>Normal.dotm</Template>
  <Company>DLS</Company>
  <Pages>47</Pages>
  <Words>8668</Words>
  <Characters>9487</Characters>
  <Lines>304</Lines>
  <Paragraphs>85</Paragraphs>
  <TotalTime>11</TotalTime>
  <ScaleCrop>false</ScaleCrop>
  <LinksUpToDate>false</LinksUpToDate>
  <CharactersWithSpaces>9642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2024-01-21T14:34:00Z</dcterms:created>
  <dc:creator>Jun</dc:creator>
  <cp:lastModifiedBy>511387875832</cp:lastModifiedBy>
  <cp:lastPrinted>2019-02-20T02:24:00Z</cp:lastPrinted>
  <dcterms:modified xsi:type="dcterms:W3CDTF">2025-07-04T00:41:01Z</dcterms:modified>
  <dc:title>第三章  海洋开发保护现状与面临形势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356483F7A5094F1D920E6F95B747603A</vt:lpwstr>
  </property>
  <property fmtid="{D5CDD505-2E9C-101B-9397-08002B2CF9AE}" pid="4" name="KSOTemplateDocerSaveRecord">
    <vt:lpwstr>eyJoZGlkIjoiOTkxYjkyNzJhNTQ0NzY0MjAwMWM3YmE1YmJiM2MzYTciLCJ1c2VySWQiOiI5OTA0MTY1In0=</vt:lpwstr>
  </property>
</Properties>
</file>